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3B2" w:rsidRPr="00AC178E" w:rsidRDefault="00B573B2" w:rsidP="00B573B2">
      <w:pPr>
        <w:rPr>
          <w:rFonts w:asciiTheme="minorHAnsi" w:hAnsiTheme="minorHAnsi" w:cs="Arial"/>
          <w:sz w:val="22"/>
          <w:szCs w:val="22"/>
        </w:rPr>
      </w:pPr>
      <w:r w:rsidRPr="00AC178E">
        <w:rPr>
          <w:rFonts w:asciiTheme="minorHAnsi" w:hAnsiTheme="minorHAns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C6E4BE" wp14:editId="36422045">
                <wp:simplePos x="0" y="0"/>
                <wp:positionH relativeFrom="column">
                  <wp:posOffset>872711</wp:posOffset>
                </wp:positionH>
                <wp:positionV relativeFrom="paragraph">
                  <wp:posOffset>305</wp:posOffset>
                </wp:positionV>
                <wp:extent cx="5128260" cy="389614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8260" cy="3896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73B2" w:rsidRPr="00396605" w:rsidRDefault="00B573B2" w:rsidP="00B573B2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 xml:space="preserve">Załącznik </w:t>
                            </w:r>
                            <w:proofErr w:type="spellStart"/>
                            <w:r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 xml:space="preserve"> 5</w:t>
                            </w:r>
                          </w:p>
                          <w:p w:rsidR="00B573B2" w:rsidRPr="00867B70" w:rsidRDefault="00B573B2" w:rsidP="00B573B2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</w:pPr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 xml:space="preserve">do </w:t>
                            </w:r>
                            <w:proofErr w:type="spellStart"/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zapytania</w:t>
                            </w:r>
                            <w:proofErr w:type="spellEnd"/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ofertowego</w:t>
                            </w:r>
                            <w:proofErr w:type="spellEnd"/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nr</w:t>
                            </w:r>
                            <w:proofErr w:type="spellEnd"/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 xml:space="preserve"> OKE/WOA/261/</w:t>
                            </w:r>
                            <w:r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4</w:t>
                            </w:r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/20</w:t>
                            </w:r>
                            <w:r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22</w:t>
                            </w:r>
                          </w:p>
                          <w:p w:rsidR="00B573B2" w:rsidRPr="00160A30" w:rsidRDefault="00B573B2" w:rsidP="00B573B2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cs="Arial"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C6E4B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68.7pt;margin-top:0;width:403.8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" filled="f" stroked="f">
                <v:textbox>
                  <w:txbxContent>
                    <w:p w:rsidR="00B573B2" w:rsidRPr="00396605" w:rsidRDefault="00B573B2" w:rsidP="00B573B2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 xml:space="preserve">Załącznik </w:t>
                      </w:r>
                      <w:proofErr w:type="spellStart"/>
                      <w:r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nr</w:t>
                      </w:r>
                      <w:proofErr w:type="spellEnd"/>
                      <w:r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 xml:space="preserve"> 5</w:t>
                      </w:r>
                    </w:p>
                    <w:p w:rsidR="00B573B2" w:rsidRPr="00867B70" w:rsidRDefault="00B573B2" w:rsidP="00B573B2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</w:pPr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 xml:space="preserve">do </w:t>
                      </w:r>
                      <w:proofErr w:type="spellStart"/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zapytania</w:t>
                      </w:r>
                      <w:proofErr w:type="spellEnd"/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ofertowego</w:t>
                      </w:r>
                      <w:proofErr w:type="spellEnd"/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nr</w:t>
                      </w:r>
                      <w:proofErr w:type="spellEnd"/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 xml:space="preserve"> OKE/WOA/261/</w:t>
                      </w:r>
                      <w:r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4</w:t>
                      </w:r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/20</w:t>
                      </w:r>
                      <w:r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22</w:t>
                      </w:r>
                    </w:p>
                    <w:p w:rsidR="00B573B2" w:rsidRPr="00160A30" w:rsidRDefault="00B573B2" w:rsidP="00B573B2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cs="Arial"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78E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 wp14:anchorId="21DCC957" wp14:editId="2E24D304">
            <wp:extent cx="771525" cy="547104"/>
            <wp:effectExtent l="19050" t="0" r="9525" b="0"/>
            <wp:docPr id="2" name="Obraz 2" descr="C:\Users\bczaja\Desktop\LOGO OKE\Logo OKE po lifting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czaja\Desktop\LOGO OKE\Logo OKE po lifting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690" cy="557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178E">
        <w:rPr>
          <w:rFonts w:asciiTheme="minorHAnsi" w:hAnsiTheme="minorHAnsi" w:cs="Arial"/>
          <w:sz w:val="22"/>
          <w:szCs w:val="22"/>
        </w:rPr>
        <w:t xml:space="preserve"> </w:t>
      </w:r>
    </w:p>
    <w:p w:rsidR="00B573B2" w:rsidRPr="00AC178E" w:rsidRDefault="00B573B2" w:rsidP="00B573B2">
      <w:pPr>
        <w:rPr>
          <w:rFonts w:asciiTheme="minorHAnsi" w:hAnsiTheme="minorHAnsi" w:cs="Arial"/>
          <w:sz w:val="22"/>
          <w:szCs w:val="22"/>
        </w:rPr>
      </w:pPr>
    </w:p>
    <w:p w:rsidR="00B573B2" w:rsidRPr="00867B70" w:rsidRDefault="00B573B2" w:rsidP="00B573B2">
      <w:pPr>
        <w:shd w:val="clear" w:color="auto" w:fill="FFFFFF"/>
        <w:ind w:left="24" w:right="1"/>
        <w:jc w:val="center"/>
        <w:rPr>
          <w:rFonts w:asciiTheme="minorHAnsi" w:hAnsiTheme="minorHAnsi" w:cs="Arial"/>
          <w:b/>
          <w:sz w:val="36"/>
          <w:szCs w:val="36"/>
        </w:rPr>
      </w:pPr>
      <w:r w:rsidRPr="00867B70">
        <w:rPr>
          <w:rFonts w:asciiTheme="minorHAnsi" w:hAnsiTheme="minorHAnsi" w:cs="Arial"/>
          <w:b/>
          <w:color w:val="000000"/>
          <w:sz w:val="36"/>
          <w:szCs w:val="36"/>
        </w:rPr>
        <w:t>UMOWA NR  OKE/WOA/261/</w:t>
      </w:r>
      <w:r>
        <w:rPr>
          <w:rFonts w:asciiTheme="minorHAnsi" w:hAnsiTheme="minorHAnsi" w:cs="Arial"/>
          <w:b/>
          <w:color w:val="000000"/>
          <w:sz w:val="36"/>
          <w:szCs w:val="36"/>
        </w:rPr>
        <w:t>5</w:t>
      </w:r>
      <w:r>
        <w:rPr>
          <w:rFonts w:asciiTheme="minorHAnsi" w:hAnsiTheme="minorHAnsi" w:cs="Arial"/>
          <w:b/>
          <w:color w:val="000000"/>
          <w:sz w:val="36"/>
          <w:szCs w:val="36"/>
        </w:rPr>
        <w:t>4</w:t>
      </w:r>
      <w:r w:rsidRPr="00867B70">
        <w:rPr>
          <w:rFonts w:asciiTheme="minorHAnsi" w:hAnsiTheme="minorHAnsi" w:cs="Arial"/>
          <w:b/>
          <w:color w:val="000000"/>
          <w:sz w:val="36"/>
          <w:szCs w:val="36"/>
        </w:rPr>
        <w:t>/20</w:t>
      </w:r>
      <w:r>
        <w:rPr>
          <w:rFonts w:asciiTheme="minorHAnsi" w:hAnsiTheme="minorHAnsi" w:cs="Arial"/>
          <w:b/>
          <w:color w:val="000000"/>
          <w:sz w:val="36"/>
          <w:szCs w:val="36"/>
        </w:rPr>
        <w:t>22</w:t>
      </w:r>
    </w:p>
    <w:p w:rsidR="00B573B2" w:rsidRPr="00AC178E" w:rsidRDefault="00B573B2" w:rsidP="00B573B2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B573B2" w:rsidRPr="00AC178E" w:rsidRDefault="00B573B2" w:rsidP="00B573B2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B573B2" w:rsidRPr="00D6684C" w:rsidRDefault="00B573B2" w:rsidP="00B573B2">
      <w:pPr>
        <w:shd w:val="clear" w:color="auto" w:fill="FFFFFF"/>
        <w:ind w:right="1"/>
        <w:jc w:val="both"/>
        <w:rPr>
          <w:rFonts w:asciiTheme="minorHAnsi" w:hAnsiTheme="minorHAnsi" w:cs="Arial"/>
          <w:color w:val="000000"/>
        </w:rPr>
      </w:pPr>
      <w:proofErr w:type="spellStart"/>
      <w:r w:rsidRPr="00D6684C">
        <w:rPr>
          <w:rFonts w:asciiTheme="minorHAnsi" w:hAnsiTheme="minorHAnsi" w:cs="Arial"/>
          <w:color w:val="000000"/>
        </w:rPr>
        <w:t>zawarta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we </w:t>
      </w:r>
      <w:proofErr w:type="spellStart"/>
      <w:r w:rsidRPr="00D6684C">
        <w:rPr>
          <w:rFonts w:asciiTheme="minorHAnsi" w:hAnsiTheme="minorHAnsi" w:cs="Arial"/>
          <w:color w:val="000000"/>
        </w:rPr>
        <w:t>Wrocławiu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w </w:t>
      </w:r>
      <w:proofErr w:type="spellStart"/>
      <w:r w:rsidRPr="00D6684C">
        <w:rPr>
          <w:rFonts w:asciiTheme="minorHAnsi" w:hAnsiTheme="minorHAnsi" w:cs="Arial"/>
          <w:color w:val="000000"/>
        </w:rPr>
        <w:t>dniu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………………….………. </w:t>
      </w:r>
      <w:proofErr w:type="spellStart"/>
      <w:r w:rsidRPr="00D6684C">
        <w:rPr>
          <w:rFonts w:asciiTheme="minorHAnsi" w:hAnsiTheme="minorHAnsi" w:cs="Arial"/>
          <w:color w:val="000000"/>
        </w:rPr>
        <w:t>roku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</w:t>
      </w:r>
      <w:proofErr w:type="spellStart"/>
      <w:r w:rsidRPr="00D6684C">
        <w:rPr>
          <w:rFonts w:asciiTheme="minorHAnsi" w:hAnsiTheme="minorHAnsi" w:cs="Arial"/>
          <w:color w:val="000000"/>
        </w:rPr>
        <w:t>pomiędzy</w:t>
      </w:r>
      <w:proofErr w:type="spellEnd"/>
      <w:r w:rsidRPr="00D6684C">
        <w:rPr>
          <w:rFonts w:asciiTheme="minorHAnsi" w:hAnsiTheme="minorHAnsi" w:cs="Arial"/>
          <w:color w:val="000000"/>
        </w:rPr>
        <w:t>:</w:t>
      </w:r>
    </w:p>
    <w:p w:rsidR="00B573B2" w:rsidRPr="00D6684C" w:rsidRDefault="00B573B2" w:rsidP="00B573B2">
      <w:pPr>
        <w:shd w:val="clear" w:color="auto" w:fill="FFFFFF"/>
        <w:ind w:right="1"/>
        <w:jc w:val="both"/>
        <w:rPr>
          <w:rFonts w:asciiTheme="minorHAnsi" w:hAnsiTheme="minorHAnsi" w:cs="Arial"/>
          <w:color w:val="000000"/>
        </w:rPr>
      </w:pPr>
    </w:p>
    <w:p w:rsidR="00B573B2" w:rsidRPr="00D6684C" w:rsidRDefault="00B573B2" w:rsidP="00B573B2">
      <w:pPr>
        <w:shd w:val="clear" w:color="auto" w:fill="FFFFFF"/>
        <w:ind w:right="1"/>
        <w:jc w:val="both"/>
        <w:rPr>
          <w:rFonts w:asciiTheme="minorHAnsi" w:hAnsiTheme="minorHAnsi" w:cs="Arial"/>
          <w:color w:val="000000"/>
        </w:rPr>
      </w:pPr>
      <w:proofErr w:type="spellStart"/>
      <w:r w:rsidRPr="00D6684C">
        <w:rPr>
          <w:rFonts w:asciiTheme="minorHAnsi" w:hAnsiTheme="minorHAnsi" w:cs="Arial"/>
          <w:color w:val="000000"/>
        </w:rPr>
        <w:t>Okręgową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</w:t>
      </w:r>
      <w:proofErr w:type="spellStart"/>
      <w:r w:rsidRPr="00D6684C">
        <w:rPr>
          <w:rFonts w:asciiTheme="minorHAnsi" w:hAnsiTheme="minorHAnsi" w:cs="Arial"/>
          <w:color w:val="000000"/>
        </w:rPr>
        <w:t>Komisją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</w:t>
      </w:r>
      <w:proofErr w:type="spellStart"/>
      <w:r w:rsidRPr="00D6684C">
        <w:rPr>
          <w:rFonts w:asciiTheme="minorHAnsi" w:hAnsiTheme="minorHAnsi" w:cs="Arial"/>
          <w:color w:val="000000"/>
        </w:rPr>
        <w:t>Egzaminacyjną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we </w:t>
      </w:r>
      <w:proofErr w:type="spellStart"/>
      <w:r w:rsidRPr="00D6684C">
        <w:rPr>
          <w:rFonts w:asciiTheme="minorHAnsi" w:hAnsiTheme="minorHAnsi" w:cs="Arial"/>
          <w:color w:val="000000"/>
        </w:rPr>
        <w:t>Wrocławiu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, </w:t>
      </w:r>
      <w:proofErr w:type="spellStart"/>
      <w:r w:rsidRPr="00D6684C">
        <w:rPr>
          <w:rFonts w:asciiTheme="minorHAnsi" w:hAnsiTheme="minorHAnsi" w:cs="Arial"/>
          <w:color w:val="000000"/>
        </w:rPr>
        <w:t>ul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. T. </w:t>
      </w:r>
      <w:proofErr w:type="spellStart"/>
      <w:r w:rsidRPr="00D6684C">
        <w:rPr>
          <w:rFonts w:asciiTheme="minorHAnsi" w:hAnsiTheme="minorHAnsi" w:cs="Arial"/>
          <w:color w:val="000000"/>
        </w:rPr>
        <w:t>Zielińskiego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57, 53-533 </w:t>
      </w:r>
      <w:proofErr w:type="spellStart"/>
      <w:r w:rsidRPr="00D6684C">
        <w:rPr>
          <w:rFonts w:asciiTheme="minorHAnsi" w:hAnsiTheme="minorHAnsi" w:cs="Arial"/>
          <w:color w:val="000000"/>
        </w:rPr>
        <w:t>Wrocław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, NIP 895-16-60-154, REGON 931982940, </w:t>
      </w:r>
      <w:proofErr w:type="spellStart"/>
      <w:r w:rsidRPr="00D6684C">
        <w:rPr>
          <w:rFonts w:asciiTheme="minorHAnsi" w:hAnsiTheme="minorHAnsi" w:cs="Arial"/>
          <w:color w:val="000000"/>
        </w:rPr>
        <w:t>reprezentowaną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</w:t>
      </w:r>
      <w:proofErr w:type="spellStart"/>
      <w:r w:rsidRPr="00D6684C">
        <w:rPr>
          <w:rFonts w:asciiTheme="minorHAnsi" w:hAnsiTheme="minorHAnsi" w:cs="Arial"/>
          <w:color w:val="000000"/>
        </w:rPr>
        <w:t>przez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</w:t>
      </w:r>
      <w:proofErr w:type="spellStart"/>
      <w:r w:rsidRPr="00D6684C">
        <w:rPr>
          <w:rFonts w:asciiTheme="minorHAnsi" w:hAnsiTheme="minorHAnsi" w:cs="Arial"/>
          <w:color w:val="000000"/>
        </w:rPr>
        <w:t>dyrektora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OKE </w:t>
      </w:r>
      <w:proofErr w:type="spellStart"/>
      <w:r w:rsidRPr="00D6684C">
        <w:rPr>
          <w:rFonts w:asciiTheme="minorHAnsi" w:hAnsiTheme="minorHAnsi" w:cs="Arial"/>
          <w:color w:val="000000"/>
        </w:rPr>
        <w:t>Piotra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Świędrycha, </w:t>
      </w:r>
      <w:proofErr w:type="spellStart"/>
      <w:r w:rsidRPr="00D6684C">
        <w:rPr>
          <w:rFonts w:asciiTheme="minorHAnsi" w:hAnsiTheme="minorHAnsi" w:cs="Arial"/>
          <w:color w:val="000000"/>
        </w:rPr>
        <w:t>zwaną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</w:t>
      </w:r>
      <w:proofErr w:type="spellStart"/>
      <w:r w:rsidRPr="00D6684C">
        <w:rPr>
          <w:rFonts w:asciiTheme="minorHAnsi" w:hAnsiTheme="minorHAnsi" w:cs="Arial"/>
          <w:color w:val="000000"/>
        </w:rPr>
        <w:t>dalej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Kupującym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</w:t>
      </w:r>
    </w:p>
    <w:p w:rsidR="00B573B2" w:rsidRPr="00D6684C" w:rsidRDefault="00B573B2" w:rsidP="00B573B2">
      <w:pPr>
        <w:shd w:val="clear" w:color="auto" w:fill="FFFFFF"/>
        <w:ind w:right="1"/>
        <w:jc w:val="both"/>
        <w:rPr>
          <w:rFonts w:asciiTheme="minorHAnsi" w:hAnsiTheme="minorHAnsi" w:cs="Arial"/>
        </w:rPr>
      </w:pPr>
      <w:r w:rsidRPr="00D6684C">
        <w:rPr>
          <w:rFonts w:asciiTheme="minorHAnsi" w:hAnsiTheme="minorHAnsi" w:cs="Arial"/>
          <w:color w:val="000000"/>
        </w:rPr>
        <w:t>a</w:t>
      </w:r>
    </w:p>
    <w:p w:rsidR="00B573B2" w:rsidRPr="00D6684C" w:rsidRDefault="00B573B2" w:rsidP="00B573B2">
      <w:pPr>
        <w:jc w:val="both"/>
        <w:rPr>
          <w:rFonts w:asciiTheme="minorHAnsi" w:hAnsiTheme="minorHAnsi" w:cs="Arial"/>
        </w:rPr>
      </w:pPr>
      <w:proofErr w:type="spellStart"/>
      <w:r w:rsidRPr="00D6684C">
        <w:rPr>
          <w:rFonts w:asciiTheme="minorHAnsi" w:hAnsiTheme="minorHAnsi"/>
          <w:color w:val="2B2F2B"/>
        </w:rPr>
        <w:t>nazwa</w:t>
      </w:r>
      <w:proofErr w:type="spellEnd"/>
      <w:r w:rsidRPr="00D6684C">
        <w:rPr>
          <w:rFonts w:asciiTheme="minorHAnsi" w:hAnsiTheme="minorHAnsi"/>
          <w:color w:val="2B2F2B"/>
        </w:rPr>
        <w:t xml:space="preserve"> Wykonawcy</w:t>
      </w:r>
      <w:r w:rsidRPr="00D6684C">
        <w:rPr>
          <w:rFonts w:asciiTheme="minorHAnsi" w:hAnsiTheme="minorHAnsi"/>
          <w:b/>
          <w:color w:val="2B2F2B"/>
          <w:w w:val="105"/>
        </w:rPr>
        <w:t xml:space="preserve"> </w:t>
      </w:r>
      <w:r w:rsidRPr="00D6684C">
        <w:rPr>
          <w:rFonts w:asciiTheme="minorHAnsi" w:hAnsiTheme="minorHAnsi" w:cs="Arial"/>
          <w:color w:val="000000"/>
        </w:rPr>
        <w:t xml:space="preserve">……………………………….………. </w:t>
      </w:r>
      <w:r w:rsidRPr="00D6684C">
        <w:rPr>
          <w:rFonts w:asciiTheme="minorHAnsi" w:hAnsiTheme="minorHAnsi"/>
          <w:color w:val="2B2F2B"/>
          <w:w w:val="105"/>
        </w:rPr>
        <w:t xml:space="preserve">NIP </w:t>
      </w:r>
      <w:r w:rsidRPr="00D6684C">
        <w:rPr>
          <w:rFonts w:asciiTheme="minorHAnsi" w:hAnsiTheme="minorHAnsi" w:cs="Arial"/>
          <w:color w:val="000000"/>
        </w:rPr>
        <w:t>………………….……….</w:t>
      </w:r>
      <w:r w:rsidRPr="00D6684C">
        <w:rPr>
          <w:rFonts w:asciiTheme="minorHAnsi" w:hAnsiTheme="minorHAnsi"/>
          <w:color w:val="414442"/>
          <w:w w:val="105"/>
        </w:rPr>
        <w:t xml:space="preserve">, </w:t>
      </w:r>
      <w:r w:rsidRPr="00D6684C">
        <w:rPr>
          <w:rFonts w:asciiTheme="minorHAnsi" w:hAnsiTheme="minorHAnsi"/>
          <w:color w:val="2B2F2B"/>
          <w:w w:val="105"/>
        </w:rPr>
        <w:t xml:space="preserve">REGON </w:t>
      </w:r>
      <w:r w:rsidRPr="00D6684C">
        <w:rPr>
          <w:rFonts w:asciiTheme="minorHAnsi" w:hAnsiTheme="minorHAnsi" w:cs="Arial"/>
          <w:color w:val="000000"/>
        </w:rPr>
        <w:t xml:space="preserve">………………….………. </w:t>
      </w:r>
      <w:proofErr w:type="spellStart"/>
      <w:r w:rsidRPr="00D6684C">
        <w:rPr>
          <w:rFonts w:asciiTheme="minorHAnsi" w:hAnsiTheme="minorHAnsi"/>
          <w:color w:val="2B2F2B"/>
          <w:w w:val="105"/>
        </w:rPr>
        <w:t>reprezentowaną</w:t>
      </w:r>
      <w:proofErr w:type="spellEnd"/>
      <w:r w:rsidRPr="00D6684C">
        <w:rPr>
          <w:rFonts w:asciiTheme="minorHAnsi" w:hAnsiTheme="minorHAnsi"/>
          <w:color w:val="2B2F2B"/>
          <w:w w:val="105"/>
        </w:rPr>
        <w:t xml:space="preserve"> </w:t>
      </w:r>
      <w:proofErr w:type="spellStart"/>
      <w:r w:rsidRPr="00D6684C">
        <w:rPr>
          <w:rFonts w:asciiTheme="minorHAnsi" w:hAnsiTheme="minorHAnsi"/>
          <w:color w:val="2B2F2B"/>
          <w:w w:val="105"/>
        </w:rPr>
        <w:t>przez</w:t>
      </w:r>
      <w:proofErr w:type="spellEnd"/>
      <w:r w:rsidRPr="00D6684C">
        <w:rPr>
          <w:rFonts w:asciiTheme="minorHAnsi" w:hAnsiTheme="minorHAnsi"/>
          <w:color w:val="2B2F2B"/>
          <w:w w:val="105"/>
        </w:rPr>
        <w:t xml:space="preserve">: </w:t>
      </w:r>
      <w:r w:rsidRPr="00D6684C">
        <w:rPr>
          <w:rFonts w:asciiTheme="minorHAnsi" w:hAnsiTheme="minorHAnsi" w:cs="Arial"/>
          <w:color w:val="000000"/>
        </w:rPr>
        <w:t xml:space="preserve">………………….……….  </w:t>
      </w:r>
      <w:proofErr w:type="spellStart"/>
      <w:r w:rsidRPr="00D6684C">
        <w:rPr>
          <w:rFonts w:asciiTheme="minorHAnsi" w:hAnsiTheme="minorHAnsi" w:cs="Arial"/>
          <w:color w:val="000000"/>
        </w:rPr>
        <w:t>zwanym</w:t>
      </w:r>
      <w:proofErr w:type="spellEnd"/>
      <w:r w:rsidRPr="00D6684C">
        <w:rPr>
          <w:rFonts w:asciiTheme="minorHAnsi" w:hAnsiTheme="minorHAnsi" w:cs="Arial"/>
          <w:color w:val="000000"/>
        </w:rPr>
        <w:t>/</w:t>
      </w:r>
      <w:proofErr w:type="spellStart"/>
      <w:r w:rsidRPr="00D6684C">
        <w:rPr>
          <w:rFonts w:asciiTheme="minorHAnsi" w:hAnsiTheme="minorHAnsi" w:cs="Arial"/>
          <w:color w:val="000000"/>
        </w:rPr>
        <w:t>zwaną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</w:t>
      </w:r>
      <w:proofErr w:type="spellStart"/>
      <w:r w:rsidRPr="00D6684C">
        <w:rPr>
          <w:rFonts w:asciiTheme="minorHAnsi" w:hAnsiTheme="minorHAnsi" w:cs="Arial"/>
          <w:color w:val="000000"/>
        </w:rPr>
        <w:t>dalej</w:t>
      </w:r>
      <w:proofErr w:type="spellEnd"/>
      <w:r w:rsidRPr="00D6684C"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Sprzedającym</w:t>
      </w:r>
      <w:proofErr w:type="spellEnd"/>
    </w:p>
    <w:p w:rsidR="00B573B2" w:rsidRPr="00D6684C" w:rsidRDefault="00B573B2" w:rsidP="00B573B2">
      <w:pPr>
        <w:shd w:val="clear" w:color="auto" w:fill="FFFFFF"/>
        <w:ind w:right="1" w:firstLine="720"/>
        <w:jc w:val="both"/>
        <w:rPr>
          <w:rFonts w:asciiTheme="minorHAnsi" w:hAnsiTheme="minorHAnsi" w:cs="Arial"/>
          <w:color w:val="000000"/>
        </w:rPr>
      </w:pPr>
    </w:p>
    <w:p w:rsidR="00B573B2" w:rsidRPr="00975622" w:rsidRDefault="00B573B2" w:rsidP="00B573B2">
      <w:pPr>
        <w:shd w:val="clear" w:color="auto" w:fill="FFFFFF"/>
        <w:ind w:right="1"/>
        <w:jc w:val="both"/>
        <w:rPr>
          <w:rFonts w:asciiTheme="minorHAnsi" w:hAnsiTheme="minorHAnsi" w:cs="Arial"/>
          <w:color w:val="000000"/>
        </w:rPr>
      </w:pPr>
      <w:r w:rsidRPr="00975622">
        <w:rPr>
          <w:rFonts w:asciiTheme="minorHAnsi" w:hAnsiTheme="minorHAnsi" w:cs="Arial"/>
          <w:color w:val="000000"/>
        </w:rPr>
        <w:t xml:space="preserve">w </w:t>
      </w:r>
      <w:proofErr w:type="spellStart"/>
      <w:r w:rsidRPr="00975622">
        <w:rPr>
          <w:rFonts w:asciiTheme="minorHAnsi" w:hAnsiTheme="minorHAnsi" w:cs="Arial"/>
          <w:color w:val="000000"/>
        </w:rPr>
        <w:t>wyniku</w:t>
      </w:r>
      <w:proofErr w:type="spellEnd"/>
      <w:r w:rsidRPr="00975622">
        <w:rPr>
          <w:rFonts w:asciiTheme="minorHAnsi" w:hAnsiTheme="minorHAnsi" w:cs="Arial"/>
          <w:color w:val="000000"/>
        </w:rPr>
        <w:t xml:space="preserve"> </w:t>
      </w:r>
      <w:proofErr w:type="spellStart"/>
      <w:r w:rsidRPr="00975622">
        <w:rPr>
          <w:rFonts w:asciiTheme="minorHAnsi" w:hAnsiTheme="minorHAnsi" w:cs="Arial"/>
          <w:color w:val="000000"/>
        </w:rPr>
        <w:t>przeprowadzonego</w:t>
      </w:r>
      <w:proofErr w:type="spellEnd"/>
      <w:r w:rsidRPr="00975622">
        <w:rPr>
          <w:rFonts w:asciiTheme="minorHAnsi" w:hAnsiTheme="minorHAnsi" w:cs="Arial"/>
          <w:color w:val="000000"/>
        </w:rPr>
        <w:t xml:space="preserve"> </w:t>
      </w:r>
      <w:proofErr w:type="spellStart"/>
      <w:r w:rsidRPr="00975622">
        <w:rPr>
          <w:rFonts w:asciiTheme="minorHAnsi" w:hAnsiTheme="minorHAnsi" w:cs="Arial"/>
          <w:color w:val="000000"/>
        </w:rPr>
        <w:t>zapytania</w:t>
      </w:r>
      <w:proofErr w:type="spellEnd"/>
      <w:r w:rsidRPr="00975622">
        <w:rPr>
          <w:rFonts w:asciiTheme="minorHAnsi" w:hAnsiTheme="minorHAnsi" w:cs="Arial"/>
          <w:color w:val="000000"/>
        </w:rPr>
        <w:t xml:space="preserve"> </w:t>
      </w:r>
      <w:proofErr w:type="spellStart"/>
      <w:r w:rsidRPr="00975622">
        <w:rPr>
          <w:rFonts w:asciiTheme="minorHAnsi" w:hAnsiTheme="minorHAnsi" w:cs="Arial"/>
          <w:color w:val="000000"/>
        </w:rPr>
        <w:t>ofertowego</w:t>
      </w:r>
      <w:proofErr w:type="spellEnd"/>
      <w:r w:rsidRPr="00975622">
        <w:rPr>
          <w:rFonts w:asciiTheme="minorHAnsi" w:hAnsiTheme="minorHAnsi" w:cs="Arial"/>
          <w:color w:val="000000"/>
        </w:rPr>
        <w:t xml:space="preserve"> </w:t>
      </w:r>
      <w:proofErr w:type="spellStart"/>
      <w:r w:rsidRPr="00975622">
        <w:rPr>
          <w:rFonts w:asciiTheme="minorHAnsi" w:hAnsiTheme="minorHAnsi" w:cs="Arial"/>
        </w:rPr>
        <w:t>poniżej</w:t>
      </w:r>
      <w:proofErr w:type="spellEnd"/>
      <w:r w:rsidRPr="00975622">
        <w:rPr>
          <w:rFonts w:asciiTheme="minorHAnsi" w:hAnsiTheme="minorHAnsi" w:cs="Arial"/>
        </w:rPr>
        <w:t xml:space="preserve"> </w:t>
      </w:r>
      <w:proofErr w:type="spellStart"/>
      <w:r w:rsidRPr="00975622">
        <w:rPr>
          <w:rFonts w:asciiTheme="minorHAnsi" w:hAnsiTheme="minorHAnsi" w:cs="Arial"/>
        </w:rPr>
        <w:t>progu</w:t>
      </w:r>
      <w:proofErr w:type="spellEnd"/>
      <w:r w:rsidRPr="00975622">
        <w:rPr>
          <w:rFonts w:asciiTheme="minorHAnsi" w:hAnsiTheme="minorHAnsi" w:cs="Arial"/>
        </w:rPr>
        <w:t xml:space="preserve"> </w:t>
      </w:r>
      <w:proofErr w:type="spellStart"/>
      <w:r w:rsidRPr="00975622">
        <w:rPr>
          <w:rFonts w:asciiTheme="minorHAnsi" w:hAnsiTheme="minorHAnsi" w:cs="Arial"/>
        </w:rPr>
        <w:t>stosowania</w:t>
      </w:r>
      <w:proofErr w:type="spellEnd"/>
      <w:r w:rsidRPr="00975622">
        <w:rPr>
          <w:rFonts w:asciiTheme="minorHAnsi" w:hAnsiTheme="minorHAnsi" w:cs="Arial"/>
        </w:rPr>
        <w:t xml:space="preserve"> ustawy z </w:t>
      </w:r>
      <w:proofErr w:type="spellStart"/>
      <w:r w:rsidRPr="00975622">
        <w:rPr>
          <w:rFonts w:asciiTheme="minorHAnsi" w:hAnsiTheme="minorHAnsi" w:cs="Arial"/>
        </w:rPr>
        <w:t>dnia</w:t>
      </w:r>
      <w:proofErr w:type="spellEnd"/>
      <w:r w:rsidRPr="00975622">
        <w:rPr>
          <w:rFonts w:asciiTheme="minorHAnsi" w:hAnsiTheme="minorHAnsi" w:cs="Arial"/>
        </w:rPr>
        <w:t xml:space="preserve"> 11 </w:t>
      </w:r>
      <w:proofErr w:type="spellStart"/>
      <w:r w:rsidRPr="00975622">
        <w:rPr>
          <w:rFonts w:asciiTheme="minorHAnsi" w:hAnsiTheme="minorHAnsi" w:cs="Arial"/>
        </w:rPr>
        <w:t>września</w:t>
      </w:r>
      <w:proofErr w:type="spellEnd"/>
      <w:r w:rsidRPr="00975622">
        <w:rPr>
          <w:rFonts w:asciiTheme="minorHAnsi" w:hAnsiTheme="minorHAnsi" w:cs="Arial"/>
        </w:rPr>
        <w:t xml:space="preserve"> 2019 r. </w:t>
      </w:r>
      <w:proofErr w:type="spellStart"/>
      <w:r w:rsidRPr="00975622">
        <w:rPr>
          <w:rFonts w:asciiTheme="minorHAnsi" w:hAnsiTheme="minorHAnsi" w:cs="Arial"/>
        </w:rPr>
        <w:t>Prawo</w:t>
      </w:r>
      <w:proofErr w:type="spellEnd"/>
      <w:r w:rsidRPr="00975622">
        <w:rPr>
          <w:rFonts w:asciiTheme="minorHAnsi" w:hAnsiTheme="minorHAnsi" w:cs="Arial"/>
        </w:rPr>
        <w:t xml:space="preserve"> </w:t>
      </w:r>
      <w:proofErr w:type="spellStart"/>
      <w:r w:rsidRPr="00975622">
        <w:rPr>
          <w:rFonts w:asciiTheme="minorHAnsi" w:hAnsiTheme="minorHAnsi" w:cs="Arial"/>
        </w:rPr>
        <w:t>zamówień</w:t>
      </w:r>
      <w:proofErr w:type="spellEnd"/>
      <w:r w:rsidRPr="00975622">
        <w:rPr>
          <w:rFonts w:asciiTheme="minorHAnsi" w:hAnsiTheme="minorHAnsi" w:cs="Arial"/>
        </w:rPr>
        <w:t xml:space="preserve"> </w:t>
      </w:r>
      <w:proofErr w:type="spellStart"/>
      <w:r w:rsidRPr="00975622">
        <w:rPr>
          <w:rFonts w:asciiTheme="minorHAnsi" w:hAnsiTheme="minorHAnsi" w:cs="Arial"/>
        </w:rPr>
        <w:t>publicznych</w:t>
      </w:r>
      <w:proofErr w:type="spellEnd"/>
      <w:r w:rsidRPr="00975622">
        <w:rPr>
          <w:rFonts w:asciiTheme="minorHAnsi" w:hAnsiTheme="minorHAnsi" w:cs="Arial"/>
        </w:rPr>
        <w:t xml:space="preserve"> (</w:t>
      </w:r>
      <w:proofErr w:type="spellStart"/>
      <w:r w:rsidRPr="00975622">
        <w:rPr>
          <w:rFonts w:asciiTheme="minorHAnsi" w:hAnsiTheme="minorHAnsi" w:cs="Arial"/>
        </w:rPr>
        <w:t>t.j.</w:t>
      </w:r>
      <w:proofErr w:type="spellEnd"/>
      <w:r w:rsidRPr="00975622">
        <w:rPr>
          <w:rFonts w:asciiTheme="minorHAnsi" w:hAnsiTheme="minorHAnsi" w:cs="Arial"/>
        </w:rPr>
        <w:t xml:space="preserve"> </w:t>
      </w:r>
      <w:proofErr w:type="spellStart"/>
      <w:r w:rsidRPr="00975622">
        <w:rPr>
          <w:rFonts w:asciiTheme="minorHAnsi" w:hAnsiTheme="minorHAnsi" w:cs="Arial"/>
        </w:rPr>
        <w:t>Dz.U</w:t>
      </w:r>
      <w:proofErr w:type="spellEnd"/>
      <w:r w:rsidRPr="00975622">
        <w:rPr>
          <w:rFonts w:asciiTheme="minorHAnsi" w:hAnsiTheme="minorHAnsi" w:cs="Arial"/>
        </w:rPr>
        <w:t>. z 202</w:t>
      </w:r>
      <w:r>
        <w:rPr>
          <w:rFonts w:asciiTheme="minorHAnsi" w:hAnsiTheme="minorHAnsi" w:cs="Arial"/>
        </w:rPr>
        <w:t>2</w:t>
      </w:r>
      <w:r w:rsidRPr="00975622">
        <w:rPr>
          <w:rFonts w:asciiTheme="minorHAnsi" w:hAnsiTheme="minorHAnsi" w:cs="Arial"/>
        </w:rPr>
        <w:t xml:space="preserve"> </w:t>
      </w:r>
      <w:proofErr w:type="spellStart"/>
      <w:r w:rsidRPr="00975622">
        <w:rPr>
          <w:rFonts w:asciiTheme="minorHAnsi" w:hAnsiTheme="minorHAnsi" w:cs="Arial"/>
        </w:rPr>
        <w:t>poz</w:t>
      </w:r>
      <w:proofErr w:type="spellEnd"/>
      <w:r w:rsidRPr="00975622">
        <w:rPr>
          <w:rFonts w:asciiTheme="minorHAnsi" w:hAnsiTheme="minorHAnsi" w:cs="Arial"/>
        </w:rPr>
        <w:t xml:space="preserve">. </w:t>
      </w:r>
      <w:r>
        <w:rPr>
          <w:rFonts w:asciiTheme="minorHAnsi" w:hAnsiTheme="minorHAnsi" w:cs="Arial"/>
        </w:rPr>
        <w:t xml:space="preserve">1710 </w:t>
      </w:r>
      <w:proofErr w:type="spellStart"/>
      <w:r>
        <w:rPr>
          <w:rFonts w:asciiTheme="minorHAnsi" w:hAnsiTheme="minorHAnsi" w:cs="Arial"/>
        </w:rPr>
        <w:t>ze</w:t>
      </w:r>
      <w:proofErr w:type="spellEnd"/>
      <w:r>
        <w:rPr>
          <w:rFonts w:asciiTheme="minorHAnsi" w:hAnsiTheme="minorHAnsi" w:cs="Arial"/>
        </w:rPr>
        <w:t xml:space="preserve"> </w:t>
      </w:r>
      <w:proofErr w:type="spellStart"/>
      <w:r>
        <w:rPr>
          <w:rFonts w:asciiTheme="minorHAnsi" w:hAnsiTheme="minorHAnsi" w:cs="Arial"/>
        </w:rPr>
        <w:t>zm</w:t>
      </w:r>
      <w:proofErr w:type="spellEnd"/>
      <w:r>
        <w:rPr>
          <w:rFonts w:asciiTheme="minorHAnsi" w:hAnsiTheme="minorHAnsi" w:cs="Arial"/>
        </w:rPr>
        <w:t xml:space="preserve">.) </w:t>
      </w:r>
      <w:proofErr w:type="spellStart"/>
      <w:r w:rsidRPr="00975622">
        <w:rPr>
          <w:rFonts w:asciiTheme="minorHAnsi" w:hAnsiTheme="minorHAnsi" w:cs="Arial"/>
          <w:color w:val="000000"/>
        </w:rPr>
        <w:t>została</w:t>
      </w:r>
      <w:proofErr w:type="spellEnd"/>
      <w:r w:rsidRPr="00975622">
        <w:rPr>
          <w:rFonts w:asciiTheme="minorHAnsi" w:hAnsiTheme="minorHAnsi" w:cs="Arial"/>
          <w:color w:val="000000"/>
        </w:rPr>
        <w:t xml:space="preserve"> </w:t>
      </w:r>
      <w:proofErr w:type="spellStart"/>
      <w:r w:rsidRPr="00975622">
        <w:rPr>
          <w:rFonts w:asciiTheme="minorHAnsi" w:hAnsiTheme="minorHAnsi" w:cs="Arial"/>
          <w:color w:val="000000"/>
        </w:rPr>
        <w:t>zawarta</w:t>
      </w:r>
      <w:proofErr w:type="spellEnd"/>
      <w:r w:rsidRPr="00975622">
        <w:rPr>
          <w:rFonts w:asciiTheme="minorHAnsi" w:hAnsiTheme="minorHAnsi" w:cs="Arial"/>
          <w:color w:val="000000"/>
        </w:rPr>
        <w:t xml:space="preserve"> </w:t>
      </w:r>
      <w:proofErr w:type="spellStart"/>
      <w:r w:rsidRPr="00975622">
        <w:rPr>
          <w:rFonts w:asciiTheme="minorHAnsi" w:hAnsiTheme="minorHAnsi" w:cs="Arial"/>
          <w:color w:val="000000"/>
        </w:rPr>
        <w:t>umowa</w:t>
      </w:r>
      <w:proofErr w:type="spellEnd"/>
      <w:r w:rsidRPr="00975622">
        <w:rPr>
          <w:rFonts w:asciiTheme="minorHAnsi" w:hAnsiTheme="minorHAnsi" w:cs="Arial"/>
        </w:rPr>
        <w:t xml:space="preserve"> </w:t>
      </w:r>
      <w:proofErr w:type="spellStart"/>
      <w:r w:rsidRPr="00975622">
        <w:rPr>
          <w:rFonts w:asciiTheme="minorHAnsi" w:hAnsiTheme="minorHAnsi" w:cs="Arial"/>
        </w:rPr>
        <w:t>następującej</w:t>
      </w:r>
      <w:proofErr w:type="spellEnd"/>
      <w:r w:rsidRPr="00975622">
        <w:rPr>
          <w:rFonts w:asciiTheme="minorHAnsi" w:hAnsiTheme="minorHAnsi" w:cs="Arial"/>
        </w:rPr>
        <w:t xml:space="preserve"> </w:t>
      </w:r>
      <w:proofErr w:type="spellStart"/>
      <w:r w:rsidRPr="00975622">
        <w:rPr>
          <w:rFonts w:asciiTheme="minorHAnsi" w:hAnsiTheme="minorHAnsi" w:cs="Arial"/>
        </w:rPr>
        <w:t>treści</w:t>
      </w:r>
      <w:proofErr w:type="spellEnd"/>
      <w:r w:rsidRPr="00975622">
        <w:rPr>
          <w:rFonts w:asciiTheme="minorHAnsi" w:hAnsiTheme="minorHAnsi" w:cs="Arial"/>
        </w:rPr>
        <w:t>:</w:t>
      </w:r>
    </w:p>
    <w:p w:rsidR="00E21D57" w:rsidRPr="001B41E2" w:rsidRDefault="00E21D57" w:rsidP="0067668D">
      <w:pPr>
        <w:ind w:right="57"/>
        <w:jc w:val="both"/>
        <w:rPr>
          <w:rFonts w:ascii="Calibri" w:hAnsi="Calibri" w:cs="Calibri"/>
          <w:sz w:val="24"/>
          <w:szCs w:val="24"/>
          <w:lang w:val="pl-PL"/>
        </w:rPr>
      </w:pPr>
    </w:p>
    <w:p w:rsidR="000F1EBC" w:rsidRDefault="000F1EBC" w:rsidP="0067668D">
      <w:pPr>
        <w:ind w:right="57"/>
        <w:jc w:val="center"/>
        <w:rPr>
          <w:rFonts w:ascii="Calibri" w:hAnsi="Calibri" w:cs="Calibri"/>
          <w:sz w:val="24"/>
          <w:szCs w:val="24"/>
          <w:lang w:val="pl-PL"/>
        </w:rPr>
      </w:pPr>
    </w:p>
    <w:p w:rsidR="0084102F" w:rsidRPr="00B573B2" w:rsidRDefault="0084102F" w:rsidP="0067668D">
      <w:pPr>
        <w:ind w:right="57"/>
        <w:jc w:val="center"/>
        <w:rPr>
          <w:rFonts w:asciiTheme="minorHAnsi" w:hAnsiTheme="minorHAnsi" w:cstheme="minorHAnsi"/>
          <w:b/>
          <w:bCs/>
          <w:lang w:val="pl-PL"/>
        </w:rPr>
      </w:pPr>
      <w:r w:rsidRPr="00B573B2">
        <w:rPr>
          <w:rFonts w:asciiTheme="minorHAnsi" w:hAnsiTheme="minorHAnsi" w:cstheme="minorHAnsi"/>
          <w:b/>
          <w:lang w:val="pl-PL"/>
        </w:rPr>
        <w:t>§ 1.</w:t>
      </w:r>
    </w:p>
    <w:p w:rsidR="0084102F" w:rsidRPr="00B573B2" w:rsidRDefault="0084102F" w:rsidP="0067668D">
      <w:pPr>
        <w:ind w:right="57"/>
        <w:jc w:val="center"/>
        <w:rPr>
          <w:rFonts w:asciiTheme="minorHAnsi" w:hAnsiTheme="minorHAnsi" w:cstheme="minorHAnsi"/>
          <w:b/>
          <w:bCs/>
          <w:lang w:val="pl-PL"/>
        </w:rPr>
      </w:pPr>
      <w:r w:rsidRPr="00B573B2">
        <w:rPr>
          <w:rFonts w:asciiTheme="minorHAnsi" w:hAnsiTheme="minorHAnsi" w:cstheme="minorHAnsi"/>
          <w:b/>
          <w:bCs/>
          <w:lang w:val="pl-PL"/>
        </w:rPr>
        <w:t>Przedmiot umowy</w:t>
      </w:r>
    </w:p>
    <w:p w:rsidR="00E21D57" w:rsidRPr="00B573B2" w:rsidRDefault="00E21D57" w:rsidP="000D776F">
      <w:pPr>
        <w:ind w:right="57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>Sprzedaj</w:t>
      </w:r>
      <w:r w:rsidR="00454804" w:rsidRPr="00B573B2">
        <w:rPr>
          <w:rFonts w:asciiTheme="minorHAnsi" w:hAnsiTheme="minorHAnsi" w:cstheme="minorHAnsi"/>
          <w:lang w:val="pl-PL"/>
        </w:rPr>
        <w:t>ą</w:t>
      </w:r>
      <w:r w:rsidRPr="00B573B2">
        <w:rPr>
          <w:rFonts w:asciiTheme="minorHAnsi" w:hAnsiTheme="minorHAnsi" w:cstheme="minorHAnsi"/>
          <w:lang w:val="pl-PL"/>
        </w:rPr>
        <w:t>cy sprzedaje</w:t>
      </w:r>
      <w:r w:rsidR="00E452D6" w:rsidRPr="00B573B2">
        <w:rPr>
          <w:rFonts w:asciiTheme="minorHAnsi" w:hAnsiTheme="minorHAnsi" w:cstheme="minorHAnsi"/>
          <w:lang w:val="pl-PL"/>
        </w:rPr>
        <w:t>,</w:t>
      </w:r>
      <w:r w:rsidRPr="00B573B2">
        <w:rPr>
          <w:rFonts w:asciiTheme="minorHAnsi" w:hAnsiTheme="minorHAnsi" w:cstheme="minorHAnsi"/>
          <w:lang w:val="pl-PL"/>
        </w:rPr>
        <w:t xml:space="preserve"> a Kupujący nabywa meble</w:t>
      </w:r>
      <w:r w:rsidR="0084102F" w:rsidRPr="00B573B2">
        <w:rPr>
          <w:rFonts w:asciiTheme="minorHAnsi" w:hAnsiTheme="minorHAnsi" w:cstheme="minorHAnsi"/>
          <w:lang w:val="pl-PL"/>
        </w:rPr>
        <w:t xml:space="preserve"> i</w:t>
      </w:r>
      <w:r w:rsidRPr="00B573B2">
        <w:rPr>
          <w:rFonts w:asciiTheme="minorHAnsi" w:hAnsiTheme="minorHAnsi" w:cstheme="minorHAnsi"/>
          <w:lang w:val="pl-PL"/>
        </w:rPr>
        <w:t xml:space="preserve"> inne elementy </w:t>
      </w:r>
      <w:r w:rsidR="00701F2B" w:rsidRPr="00B573B2">
        <w:rPr>
          <w:rFonts w:asciiTheme="minorHAnsi" w:hAnsiTheme="minorHAnsi" w:cstheme="minorHAnsi"/>
          <w:lang w:val="pl-PL"/>
        </w:rPr>
        <w:t>wyposażenia według</w:t>
      </w:r>
      <w:r w:rsidRPr="00B573B2">
        <w:rPr>
          <w:rFonts w:asciiTheme="minorHAnsi" w:hAnsiTheme="minorHAnsi" w:cstheme="minorHAnsi"/>
          <w:lang w:val="pl-PL"/>
        </w:rPr>
        <w:t xml:space="preserve"> załączonej specyfikacji, </w:t>
      </w:r>
      <w:r w:rsidR="0084102F" w:rsidRPr="00B573B2">
        <w:rPr>
          <w:rFonts w:asciiTheme="minorHAnsi" w:hAnsiTheme="minorHAnsi" w:cstheme="minorHAnsi"/>
          <w:lang w:val="pl-PL"/>
        </w:rPr>
        <w:t>stanowiącej załącznik nr 1 do niniejszej umowy.</w:t>
      </w:r>
    </w:p>
    <w:p w:rsidR="000F1EBC" w:rsidRPr="00B573B2" w:rsidRDefault="000F1EBC" w:rsidP="0067668D">
      <w:pPr>
        <w:ind w:right="57"/>
        <w:jc w:val="center"/>
        <w:rPr>
          <w:rFonts w:asciiTheme="minorHAnsi" w:hAnsiTheme="minorHAnsi" w:cstheme="minorHAnsi"/>
          <w:lang w:val="pl-PL"/>
        </w:rPr>
      </w:pPr>
    </w:p>
    <w:p w:rsidR="0084102F" w:rsidRPr="00B573B2" w:rsidRDefault="0084102F" w:rsidP="0067668D">
      <w:pPr>
        <w:ind w:right="57"/>
        <w:jc w:val="center"/>
        <w:rPr>
          <w:rFonts w:asciiTheme="minorHAnsi" w:eastAsia="Calibri" w:hAnsiTheme="minorHAnsi" w:cstheme="minorHAnsi"/>
          <w:b/>
          <w:bCs/>
          <w:lang w:val="pl-PL"/>
        </w:rPr>
      </w:pPr>
      <w:r w:rsidRPr="00B573B2">
        <w:rPr>
          <w:rFonts w:asciiTheme="minorHAnsi" w:hAnsiTheme="minorHAnsi" w:cstheme="minorHAnsi"/>
          <w:b/>
          <w:lang w:val="pl-PL"/>
        </w:rPr>
        <w:t>§ 2.</w:t>
      </w:r>
    </w:p>
    <w:p w:rsidR="0084102F" w:rsidRPr="00B573B2" w:rsidRDefault="002134B8" w:rsidP="0067668D">
      <w:pPr>
        <w:ind w:right="57"/>
        <w:jc w:val="center"/>
        <w:rPr>
          <w:rFonts w:asciiTheme="minorHAnsi" w:hAnsiTheme="minorHAnsi" w:cstheme="minorHAnsi"/>
          <w:b/>
          <w:bCs/>
          <w:lang w:val="pl-PL"/>
        </w:rPr>
      </w:pPr>
      <w:r w:rsidRPr="00B573B2">
        <w:rPr>
          <w:rFonts w:asciiTheme="minorHAnsi" w:hAnsiTheme="minorHAnsi" w:cstheme="minorHAnsi"/>
          <w:b/>
          <w:bCs/>
          <w:lang w:val="pl-PL"/>
        </w:rPr>
        <w:t>Terminy realizacji</w:t>
      </w:r>
    </w:p>
    <w:p w:rsidR="000D776F" w:rsidRPr="00B573B2" w:rsidRDefault="00E21D57" w:rsidP="000D776F">
      <w:pPr>
        <w:numPr>
          <w:ilvl w:val="0"/>
          <w:numId w:val="10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 xml:space="preserve">Termin dostawy </w:t>
      </w:r>
      <w:r w:rsidR="00D14AFA" w:rsidRPr="00B573B2">
        <w:rPr>
          <w:rFonts w:asciiTheme="minorHAnsi" w:hAnsiTheme="minorHAnsi" w:cstheme="minorHAnsi"/>
          <w:lang w:val="pl-PL"/>
        </w:rPr>
        <w:t xml:space="preserve">i montażu </w:t>
      </w:r>
      <w:r w:rsidR="000D776F" w:rsidRPr="00B573B2">
        <w:rPr>
          <w:rFonts w:asciiTheme="minorHAnsi" w:hAnsiTheme="minorHAnsi" w:cstheme="minorHAnsi"/>
          <w:lang w:val="pl-PL"/>
        </w:rPr>
        <w:t xml:space="preserve">mebli do </w:t>
      </w:r>
      <w:r w:rsidR="00D14AFA" w:rsidRPr="00B573B2">
        <w:rPr>
          <w:rFonts w:asciiTheme="minorHAnsi" w:hAnsiTheme="minorHAnsi" w:cstheme="minorHAnsi"/>
          <w:lang w:val="pl-PL"/>
        </w:rPr>
        <w:t>28 grudnia 2022</w:t>
      </w:r>
      <w:r w:rsidR="000D776F" w:rsidRPr="00B573B2">
        <w:rPr>
          <w:rFonts w:asciiTheme="minorHAnsi" w:hAnsiTheme="minorHAnsi" w:cstheme="minorHAnsi"/>
          <w:lang w:val="pl-PL"/>
        </w:rPr>
        <w:t xml:space="preserve"> r</w:t>
      </w:r>
      <w:r w:rsidR="00E452D6" w:rsidRPr="00B573B2">
        <w:rPr>
          <w:rFonts w:asciiTheme="minorHAnsi" w:hAnsiTheme="minorHAnsi" w:cstheme="minorHAnsi"/>
          <w:lang w:val="pl-PL"/>
        </w:rPr>
        <w:t>.</w:t>
      </w:r>
    </w:p>
    <w:p w:rsidR="000D776F" w:rsidRPr="00B573B2" w:rsidRDefault="00E21D57" w:rsidP="000D776F">
      <w:pPr>
        <w:numPr>
          <w:ilvl w:val="0"/>
          <w:numId w:val="10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 xml:space="preserve">Termin montażu ustala Kupujący </w:t>
      </w:r>
      <w:r w:rsidR="006D097E">
        <w:rPr>
          <w:rFonts w:asciiTheme="minorHAnsi" w:hAnsiTheme="minorHAnsi" w:cstheme="minorHAnsi"/>
          <w:lang w:val="pl-PL"/>
        </w:rPr>
        <w:t xml:space="preserve">i </w:t>
      </w:r>
      <w:r w:rsidR="00E85B4D" w:rsidRPr="00B573B2">
        <w:rPr>
          <w:rFonts w:asciiTheme="minorHAnsi" w:hAnsiTheme="minorHAnsi" w:cstheme="minorHAnsi"/>
          <w:lang w:val="pl-PL"/>
        </w:rPr>
        <w:t xml:space="preserve">przekazuje </w:t>
      </w:r>
      <w:r w:rsidRPr="00B573B2">
        <w:rPr>
          <w:rFonts w:asciiTheme="minorHAnsi" w:hAnsiTheme="minorHAnsi" w:cstheme="minorHAnsi"/>
          <w:lang w:val="pl-PL"/>
        </w:rPr>
        <w:t>Sprzedając</w:t>
      </w:r>
      <w:r w:rsidR="00E85B4D" w:rsidRPr="00B573B2">
        <w:rPr>
          <w:rFonts w:asciiTheme="minorHAnsi" w:hAnsiTheme="minorHAnsi" w:cstheme="minorHAnsi"/>
          <w:lang w:val="pl-PL"/>
        </w:rPr>
        <w:t>emu</w:t>
      </w:r>
      <w:r w:rsidRPr="00B573B2">
        <w:rPr>
          <w:rFonts w:asciiTheme="minorHAnsi" w:hAnsiTheme="minorHAnsi" w:cstheme="minorHAnsi"/>
          <w:lang w:val="pl-PL"/>
        </w:rPr>
        <w:t xml:space="preserve"> z wyprzedzeniem 7 dniowym.</w:t>
      </w:r>
    </w:p>
    <w:p w:rsidR="000D776F" w:rsidRPr="00B573B2" w:rsidRDefault="00E21D57" w:rsidP="000D776F">
      <w:pPr>
        <w:numPr>
          <w:ilvl w:val="0"/>
          <w:numId w:val="10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proofErr w:type="spellStart"/>
      <w:r w:rsidRPr="00B573B2">
        <w:rPr>
          <w:rFonts w:asciiTheme="minorHAnsi" w:hAnsiTheme="minorHAnsi" w:cstheme="minorHAnsi"/>
          <w:lang w:val="pl-PL"/>
        </w:rPr>
        <w:t>Sprzedajacy</w:t>
      </w:r>
      <w:proofErr w:type="spellEnd"/>
      <w:r w:rsidRPr="00B573B2">
        <w:rPr>
          <w:rFonts w:asciiTheme="minorHAnsi" w:hAnsiTheme="minorHAnsi" w:cstheme="minorHAnsi"/>
          <w:lang w:val="pl-PL"/>
        </w:rPr>
        <w:t xml:space="preserve"> zobowiązuje się do wykonania montażu w ciągu 3 dni od </w:t>
      </w:r>
      <w:r w:rsidR="000D776F" w:rsidRPr="00B573B2">
        <w:rPr>
          <w:rFonts w:asciiTheme="minorHAnsi" w:hAnsiTheme="minorHAnsi" w:cstheme="minorHAnsi"/>
          <w:lang w:val="pl-PL"/>
        </w:rPr>
        <w:t>dnia udostępnienia pomieszczeń do montażu.</w:t>
      </w:r>
    </w:p>
    <w:p w:rsidR="000D776F" w:rsidRPr="00B573B2" w:rsidRDefault="00E21D57" w:rsidP="000D776F">
      <w:pPr>
        <w:numPr>
          <w:ilvl w:val="0"/>
          <w:numId w:val="10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>Sprzedający zobowiązuje się do rozładunku mebli z samochodu i transportu do konkretnych</w:t>
      </w:r>
      <w:r w:rsidR="000D776F" w:rsidRPr="00B573B2">
        <w:rPr>
          <w:rFonts w:asciiTheme="minorHAnsi" w:hAnsiTheme="minorHAnsi" w:cstheme="minorHAnsi"/>
          <w:lang w:val="pl-PL"/>
        </w:rPr>
        <w:t xml:space="preserve"> p</w:t>
      </w:r>
      <w:r w:rsidRPr="00B573B2">
        <w:rPr>
          <w:rFonts w:asciiTheme="minorHAnsi" w:hAnsiTheme="minorHAnsi" w:cstheme="minorHAnsi"/>
          <w:lang w:val="pl-PL"/>
        </w:rPr>
        <w:t>omieszczeń, a nadto do wykonania ich montażu</w:t>
      </w:r>
      <w:r w:rsidR="00DD5302" w:rsidRPr="00B573B2">
        <w:rPr>
          <w:rFonts w:asciiTheme="minorHAnsi" w:hAnsiTheme="minorHAnsi" w:cstheme="minorHAnsi"/>
          <w:lang w:val="pl-PL"/>
        </w:rPr>
        <w:t xml:space="preserve"> oraz </w:t>
      </w:r>
      <w:r w:rsidR="008B4ED5" w:rsidRPr="00B573B2">
        <w:rPr>
          <w:rFonts w:asciiTheme="minorHAnsi" w:hAnsiTheme="minorHAnsi" w:cstheme="minorHAnsi"/>
          <w:lang w:val="pl-PL"/>
        </w:rPr>
        <w:t>zabe</w:t>
      </w:r>
      <w:r w:rsidR="00DD5302" w:rsidRPr="00B573B2">
        <w:rPr>
          <w:rFonts w:asciiTheme="minorHAnsi" w:hAnsiTheme="minorHAnsi" w:cstheme="minorHAnsi"/>
          <w:lang w:val="pl-PL"/>
        </w:rPr>
        <w:t>z</w:t>
      </w:r>
      <w:r w:rsidR="008B4ED5" w:rsidRPr="00B573B2">
        <w:rPr>
          <w:rFonts w:asciiTheme="minorHAnsi" w:hAnsiTheme="minorHAnsi" w:cstheme="minorHAnsi"/>
          <w:lang w:val="pl-PL"/>
        </w:rPr>
        <w:t>pi</w:t>
      </w:r>
      <w:r w:rsidR="002A0281" w:rsidRPr="00B573B2">
        <w:rPr>
          <w:rFonts w:asciiTheme="minorHAnsi" w:hAnsiTheme="minorHAnsi" w:cstheme="minorHAnsi"/>
          <w:lang w:val="pl-PL"/>
        </w:rPr>
        <w:t>eczenia podłogi przed z</w:t>
      </w:r>
      <w:r w:rsidR="0071586A" w:rsidRPr="00B573B2">
        <w:rPr>
          <w:rFonts w:asciiTheme="minorHAnsi" w:hAnsiTheme="minorHAnsi" w:cstheme="minorHAnsi"/>
          <w:lang w:val="pl-PL"/>
        </w:rPr>
        <w:t>niszczeniem podczas montażu</w:t>
      </w:r>
      <w:r w:rsidR="000D776F" w:rsidRPr="00B573B2">
        <w:rPr>
          <w:rFonts w:asciiTheme="minorHAnsi" w:hAnsiTheme="minorHAnsi" w:cstheme="minorHAnsi"/>
          <w:lang w:val="pl-PL"/>
        </w:rPr>
        <w:t xml:space="preserve">. </w:t>
      </w:r>
    </w:p>
    <w:p w:rsidR="00551E12" w:rsidRPr="00B573B2" w:rsidRDefault="00551E12" w:rsidP="000D776F">
      <w:pPr>
        <w:numPr>
          <w:ilvl w:val="0"/>
          <w:numId w:val="10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>Kupuj</w:t>
      </w:r>
      <w:r w:rsidR="000D776F" w:rsidRPr="00B573B2">
        <w:rPr>
          <w:rFonts w:asciiTheme="minorHAnsi" w:hAnsiTheme="minorHAnsi" w:cstheme="minorHAnsi"/>
          <w:lang w:val="pl-PL"/>
        </w:rPr>
        <w:t>ą</w:t>
      </w:r>
      <w:r w:rsidRPr="00B573B2">
        <w:rPr>
          <w:rFonts w:asciiTheme="minorHAnsi" w:hAnsiTheme="minorHAnsi" w:cstheme="minorHAnsi"/>
          <w:lang w:val="pl-PL"/>
        </w:rPr>
        <w:t>cy przekaże pomieszczenia do montażu mebli i zobowi</w:t>
      </w:r>
      <w:r w:rsidR="004E2054" w:rsidRPr="00B573B2">
        <w:rPr>
          <w:rFonts w:asciiTheme="minorHAnsi" w:hAnsiTheme="minorHAnsi" w:cstheme="minorHAnsi"/>
          <w:lang w:val="pl-PL"/>
        </w:rPr>
        <w:t>ą</w:t>
      </w:r>
      <w:r w:rsidRPr="00B573B2">
        <w:rPr>
          <w:rFonts w:asciiTheme="minorHAnsi" w:hAnsiTheme="minorHAnsi" w:cstheme="minorHAnsi"/>
          <w:lang w:val="pl-PL"/>
        </w:rPr>
        <w:t>że się</w:t>
      </w:r>
      <w:r w:rsidR="00C037CF" w:rsidRPr="00B573B2">
        <w:rPr>
          <w:rFonts w:asciiTheme="minorHAnsi" w:hAnsiTheme="minorHAnsi" w:cstheme="minorHAnsi"/>
          <w:lang w:val="pl-PL"/>
        </w:rPr>
        <w:t>,</w:t>
      </w:r>
      <w:r w:rsidRPr="00B573B2">
        <w:rPr>
          <w:rFonts w:asciiTheme="minorHAnsi" w:hAnsiTheme="minorHAnsi" w:cstheme="minorHAnsi"/>
          <w:lang w:val="pl-PL"/>
        </w:rPr>
        <w:t xml:space="preserve"> że </w:t>
      </w:r>
      <w:r w:rsidR="0002074D" w:rsidRPr="00B573B2">
        <w:rPr>
          <w:rFonts w:asciiTheme="minorHAnsi" w:hAnsiTheme="minorHAnsi" w:cstheme="minorHAnsi"/>
          <w:lang w:val="pl-PL"/>
        </w:rPr>
        <w:t>w</w:t>
      </w:r>
      <w:r w:rsidRPr="00B573B2">
        <w:rPr>
          <w:rFonts w:asciiTheme="minorHAnsi" w:hAnsiTheme="minorHAnsi" w:cstheme="minorHAnsi"/>
          <w:lang w:val="pl-PL"/>
        </w:rPr>
        <w:t xml:space="preserve"> dniu przekazania żadna inna firma nie będzie wykonywać prac w pomieszczeniach.</w:t>
      </w:r>
    </w:p>
    <w:p w:rsidR="000F1EBC" w:rsidRPr="00B573B2" w:rsidRDefault="000F1EBC" w:rsidP="0067668D">
      <w:pPr>
        <w:ind w:right="57"/>
        <w:jc w:val="center"/>
        <w:rPr>
          <w:rFonts w:asciiTheme="minorHAnsi" w:hAnsiTheme="minorHAnsi" w:cstheme="minorHAnsi"/>
          <w:lang w:val="pl-PL"/>
        </w:rPr>
      </w:pPr>
    </w:p>
    <w:p w:rsidR="0084102F" w:rsidRPr="00B573B2" w:rsidRDefault="0084102F" w:rsidP="0067668D">
      <w:pPr>
        <w:ind w:right="57"/>
        <w:jc w:val="center"/>
        <w:rPr>
          <w:rFonts w:asciiTheme="minorHAnsi" w:hAnsiTheme="minorHAnsi" w:cstheme="minorHAnsi"/>
          <w:b/>
          <w:bCs/>
          <w:lang w:val="pl-PL"/>
        </w:rPr>
      </w:pPr>
      <w:r w:rsidRPr="00B573B2">
        <w:rPr>
          <w:rFonts w:asciiTheme="minorHAnsi" w:hAnsiTheme="minorHAnsi" w:cstheme="minorHAnsi"/>
          <w:b/>
          <w:lang w:val="pl-PL"/>
        </w:rPr>
        <w:t>§ 3.</w:t>
      </w:r>
    </w:p>
    <w:p w:rsidR="0084102F" w:rsidRPr="00B573B2" w:rsidRDefault="002134B8" w:rsidP="0067668D">
      <w:pPr>
        <w:ind w:right="57"/>
        <w:jc w:val="center"/>
        <w:rPr>
          <w:rFonts w:asciiTheme="minorHAnsi" w:hAnsiTheme="minorHAnsi" w:cstheme="minorHAnsi"/>
          <w:b/>
          <w:bCs/>
          <w:lang w:val="pl-PL"/>
        </w:rPr>
      </w:pPr>
      <w:r w:rsidRPr="00B573B2">
        <w:rPr>
          <w:rFonts w:asciiTheme="minorHAnsi" w:hAnsiTheme="minorHAnsi" w:cstheme="minorHAnsi"/>
          <w:b/>
          <w:bCs/>
          <w:lang w:val="pl-PL"/>
        </w:rPr>
        <w:t>Wynagrodzenie i warunki płatności</w:t>
      </w:r>
    </w:p>
    <w:p w:rsidR="009763F6" w:rsidRPr="00B573B2" w:rsidRDefault="00E21D57" w:rsidP="009763F6">
      <w:pPr>
        <w:pStyle w:val="Tekstpodstawowy"/>
        <w:numPr>
          <w:ilvl w:val="0"/>
          <w:numId w:val="11"/>
        </w:numPr>
        <w:ind w:left="284" w:right="57" w:hanging="284"/>
        <w:rPr>
          <w:rFonts w:asciiTheme="minorHAnsi" w:hAnsiTheme="minorHAnsi" w:cstheme="minorHAnsi"/>
        </w:rPr>
      </w:pPr>
      <w:r w:rsidRPr="00B573B2">
        <w:rPr>
          <w:rFonts w:asciiTheme="minorHAnsi" w:hAnsiTheme="minorHAnsi" w:cstheme="minorHAnsi"/>
        </w:rPr>
        <w:t xml:space="preserve">Kupujący zapłaci Sprzedającemu </w:t>
      </w:r>
      <w:r w:rsidR="00E452D6" w:rsidRPr="00B573B2">
        <w:rPr>
          <w:rFonts w:asciiTheme="minorHAnsi" w:hAnsiTheme="minorHAnsi" w:cstheme="minorHAnsi"/>
        </w:rPr>
        <w:t>łączną</w:t>
      </w:r>
      <w:r w:rsidR="00701F2B" w:rsidRPr="00B573B2">
        <w:rPr>
          <w:rFonts w:asciiTheme="minorHAnsi" w:hAnsiTheme="minorHAnsi" w:cstheme="minorHAnsi"/>
        </w:rPr>
        <w:t xml:space="preserve"> kwotę</w:t>
      </w:r>
      <w:r w:rsidRPr="00B573B2">
        <w:rPr>
          <w:rFonts w:asciiTheme="minorHAnsi" w:hAnsiTheme="minorHAnsi" w:cstheme="minorHAnsi"/>
        </w:rPr>
        <w:t xml:space="preserve"> netto </w:t>
      </w:r>
      <w:r w:rsidR="00AC2AF3" w:rsidRPr="00B573B2">
        <w:rPr>
          <w:rFonts w:asciiTheme="minorHAnsi" w:hAnsiTheme="minorHAnsi" w:cstheme="minorHAnsi"/>
        </w:rPr>
        <w:t>………</w:t>
      </w:r>
      <w:r w:rsidR="000D776F" w:rsidRPr="00B573B2">
        <w:rPr>
          <w:rFonts w:asciiTheme="minorHAnsi" w:hAnsiTheme="minorHAnsi" w:cstheme="minorHAnsi"/>
        </w:rPr>
        <w:t xml:space="preserve"> zł </w:t>
      </w:r>
      <w:r w:rsidRPr="00B573B2">
        <w:rPr>
          <w:rFonts w:asciiTheme="minorHAnsi" w:hAnsiTheme="minorHAnsi" w:cstheme="minorHAnsi"/>
        </w:rPr>
        <w:t>(słownie:</w:t>
      </w:r>
      <w:r w:rsidR="00A34AF4" w:rsidRPr="00B573B2">
        <w:rPr>
          <w:rFonts w:asciiTheme="minorHAnsi" w:hAnsiTheme="minorHAnsi" w:cstheme="minorHAnsi"/>
        </w:rPr>
        <w:t xml:space="preserve"> </w:t>
      </w:r>
      <w:r w:rsidR="00AC2AF3" w:rsidRPr="00B573B2">
        <w:rPr>
          <w:rFonts w:asciiTheme="minorHAnsi" w:hAnsiTheme="minorHAnsi" w:cstheme="minorHAnsi"/>
        </w:rPr>
        <w:t xml:space="preserve">………) </w:t>
      </w:r>
      <w:r w:rsidR="004A2AE8" w:rsidRPr="00B573B2">
        <w:rPr>
          <w:rFonts w:asciiTheme="minorHAnsi" w:hAnsiTheme="minorHAnsi" w:cstheme="minorHAnsi"/>
        </w:rPr>
        <w:t xml:space="preserve">+ VAT </w:t>
      </w:r>
      <w:r w:rsidR="00AC2AF3" w:rsidRPr="00B573B2">
        <w:rPr>
          <w:rFonts w:asciiTheme="minorHAnsi" w:hAnsiTheme="minorHAnsi" w:cstheme="minorHAnsi"/>
        </w:rPr>
        <w:t xml:space="preserve">……… </w:t>
      </w:r>
      <w:r w:rsidR="00454804" w:rsidRPr="00B573B2">
        <w:rPr>
          <w:rFonts w:asciiTheme="minorHAnsi" w:hAnsiTheme="minorHAnsi" w:cstheme="minorHAnsi"/>
        </w:rPr>
        <w:t xml:space="preserve">zł </w:t>
      </w:r>
      <w:r w:rsidR="00D17965" w:rsidRPr="00B573B2">
        <w:rPr>
          <w:rFonts w:asciiTheme="minorHAnsi" w:hAnsiTheme="minorHAnsi" w:cstheme="minorHAnsi"/>
        </w:rPr>
        <w:t>(słownie</w:t>
      </w:r>
      <w:r w:rsidR="00EA4E20" w:rsidRPr="00B573B2">
        <w:rPr>
          <w:rFonts w:asciiTheme="minorHAnsi" w:hAnsiTheme="minorHAnsi" w:cstheme="minorHAnsi"/>
        </w:rPr>
        <w:t>:</w:t>
      </w:r>
      <w:r w:rsidR="00A34AF4" w:rsidRPr="00B573B2">
        <w:rPr>
          <w:rFonts w:asciiTheme="minorHAnsi" w:hAnsiTheme="minorHAnsi" w:cstheme="minorHAnsi"/>
        </w:rPr>
        <w:t xml:space="preserve"> </w:t>
      </w:r>
      <w:r w:rsidR="00AC2AF3" w:rsidRPr="00B573B2">
        <w:rPr>
          <w:rFonts w:asciiTheme="minorHAnsi" w:hAnsiTheme="minorHAnsi" w:cstheme="minorHAnsi"/>
        </w:rPr>
        <w:t xml:space="preserve">………) </w:t>
      </w:r>
      <w:r w:rsidR="009763F6" w:rsidRPr="00B573B2">
        <w:rPr>
          <w:rFonts w:asciiTheme="minorHAnsi" w:hAnsiTheme="minorHAnsi" w:cstheme="minorHAnsi"/>
        </w:rPr>
        <w:t xml:space="preserve">co stanowi łącznie </w:t>
      </w:r>
      <w:r w:rsidR="00454804" w:rsidRPr="00B573B2">
        <w:rPr>
          <w:rFonts w:asciiTheme="minorHAnsi" w:hAnsiTheme="minorHAnsi" w:cstheme="minorHAnsi"/>
        </w:rPr>
        <w:t xml:space="preserve">kwotę </w:t>
      </w:r>
      <w:r w:rsidR="00AC2AF3" w:rsidRPr="00B573B2">
        <w:rPr>
          <w:rFonts w:asciiTheme="minorHAnsi" w:hAnsiTheme="minorHAnsi" w:cstheme="minorHAnsi"/>
        </w:rPr>
        <w:t xml:space="preserve">……… </w:t>
      </w:r>
      <w:r w:rsidR="009763F6" w:rsidRPr="00B573B2">
        <w:rPr>
          <w:rFonts w:asciiTheme="minorHAnsi" w:hAnsiTheme="minorHAnsi" w:cstheme="minorHAnsi"/>
        </w:rPr>
        <w:t xml:space="preserve">(słownie: </w:t>
      </w:r>
      <w:r w:rsidR="00AC2AF3" w:rsidRPr="00B573B2">
        <w:rPr>
          <w:rFonts w:asciiTheme="minorHAnsi" w:hAnsiTheme="minorHAnsi" w:cstheme="minorHAnsi"/>
        </w:rPr>
        <w:t>………</w:t>
      </w:r>
      <w:r w:rsidR="009763F6" w:rsidRPr="00B573B2">
        <w:rPr>
          <w:rFonts w:asciiTheme="minorHAnsi" w:hAnsiTheme="minorHAnsi" w:cstheme="minorHAnsi"/>
        </w:rPr>
        <w:t>).</w:t>
      </w:r>
    </w:p>
    <w:p w:rsidR="009763F6" w:rsidRPr="00B573B2" w:rsidRDefault="00E21D57" w:rsidP="0067668D">
      <w:pPr>
        <w:pStyle w:val="Tekstpodstawowy"/>
        <w:numPr>
          <w:ilvl w:val="0"/>
          <w:numId w:val="11"/>
        </w:numPr>
        <w:ind w:left="284" w:right="57" w:hanging="284"/>
        <w:rPr>
          <w:rFonts w:asciiTheme="minorHAnsi" w:hAnsiTheme="minorHAnsi" w:cstheme="minorHAnsi"/>
        </w:rPr>
      </w:pPr>
      <w:r w:rsidRPr="00B573B2">
        <w:rPr>
          <w:rFonts w:asciiTheme="minorHAnsi" w:hAnsiTheme="minorHAnsi" w:cstheme="minorHAnsi"/>
        </w:rPr>
        <w:t xml:space="preserve">Wystawienie faktury </w:t>
      </w:r>
      <w:r w:rsidR="00E452D6" w:rsidRPr="00B573B2">
        <w:rPr>
          <w:rFonts w:asciiTheme="minorHAnsi" w:hAnsiTheme="minorHAnsi" w:cstheme="minorHAnsi"/>
        </w:rPr>
        <w:t xml:space="preserve">końcowej </w:t>
      </w:r>
      <w:r w:rsidRPr="00B573B2">
        <w:rPr>
          <w:rFonts w:asciiTheme="minorHAnsi" w:hAnsiTheme="minorHAnsi" w:cstheme="minorHAnsi"/>
        </w:rPr>
        <w:t>nastąpi w ciągu 3 dni od dnia dostarczenia i montażu mebli</w:t>
      </w:r>
      <w:r w:rsidR="00E85B4D" w:rsidRPr="00B573B2">
        <w:rPr>
          <w:rFonts w:asciiTheme="minorHAnsi" w:hAnsiTheme="minorHAnsi" w:cstheme="minorHAnsi"/>
        </w:rPr>
        <w:t xml:space="preserve"> oraz potwierdzenia tego faktu pisemnie przez Kupującego</w:t>
      </w:r>
      <w:r w:rsidRPr="00B573B2">
        <w:rPr>
          <w:rFonts w:asciiTheme="minorHAnsi" w:hAnsiTheme="minorHAnsi" w:cstheme="minorHAnsi"/>
        </w:rPr>
        <w:t>.</w:t>
      </w:r>
    </w:p>
    <w:p w:rsidR="009763F6" w:rsidRPr="00B573B2" w:rsidRDefault="0084102F" w:rsidP="0067668D">
      <w:pPr>
        <w:pStyle w:val="Tekstpodstawowy"/>
        <w:numPr>
          <w:ilvl w:val="0"/>
          <w:numId w:val="11"/>
        </w:numPr>
        <w:ind w:left="284" w:right="57" w:hanging="284"/>
        <w:rPr>
          <w:rFonts w:asciiTheme="minorHAnsi" w:hAnsiTheme="minorHAnsi" w:cstheme="minorHAnsi"/>
        </w:rPr>
      </w:pPr>
      <w:r w:rsidRPr="00B573B2">
        <w:rPr>
          <w:rFonts w:asciiTheme="minorHAnsi" w:hAnsiTheme="minorHAnsi" w:cstheme="minorHAnsi"/>
        </w:rPr>
        <w:t xml:space="preserve">Termin płatności </w:t>
      </w:r>
      <w:r w:rsidR="002134B8" w:rsidRPr="00B573B2">
        <w:rPr>
          <w:rFonts w:asciiTheme="minorHAnsi" w:hAnsiTheme="minorHAnsi" w:cstheme="minorHAnsi"/>
        </w:rPr>
        <w:t>za przedmiot u</w:t>
      </w:r>
      <w:r w:rsidR="00E452D6" w:rsidRPr="00B573B2">
        <w:rPr>
          <w:rFonts w:asciiTheme="minorHAnsi" w:hAnsiTheme="minorHAnsi" w:cstheme="minorHAnsi"/>
        </w:rPr>
        <w:t xml:space="preserve">mowy </w:t>
      </w:r>
      <w:r w:rsidRPr="00B573B2">
        <w:rPr>
          <w:rFonts w:asciiTheme="minorHAnsi" w:hAnsiTheme="minorHAnsi" w:cstheme="minorHAnsi"/>
        </w:rPr>
        <w:t xml:space="preserve">określa się na </w:t>
      </w:r>
      <w:r w:rsidRPr="00B573B2">
        <w:rPr>
          <w:rFonts w:asciiTheme="minorHAnsi" w:hAnsiTheme="minorHAnsi" w:cstheme="minorHAnsi"/>
          <w:b/>
        </w:rPr>
        <w:t>14 dni</w:t>
      </w:r>
      <w:r w:rsidRPr="00B573B2">
        <w:rPr>
          <w:rFonts w:asciiTheme="minorHAnsi" w:hAnsiTheme="minorHAnsi" w:cstheme="minorHAnsi"/>
        </w:rPr>
        <w:t xml:space="preserve"> od daty wystawienia faktury.</w:t>
      </w:r>
    </w:p>
    <w:p w:rsidR="009763F6" w:rsidRPr="00B573B2" w:rsidRDefault="0084102F" w:rsidP="009763F6">
      <w:pPr>
        <w:pStyle w:val="Tekstpodstawowy"/>
        <w:numPr>
          <w:ilvl w:val="0"/>
          <w:numId w:val="11"/>
        </w:numPr>
        <w:ind w:left="284" w:right="57" w:hanging="284"/>
        <w:rPr>
          <w:rFonts w:asciiTheme="minorHAnsi" w:hAnsiTheme="minorHAnsi" w:cstheme="minorHAnsi"/>
        </w:rPr>
      </w:pPr>
      <w:r w:rsidRPr="00B573B2">
        <w:rPr>
          <w:rFonts w:asciiTheme="minorHAnsi" w:hAnsiTheme="minorHAnsi" w:cstheme="minorHAnsi"/>
        </w:rPr>
        <w:t>Wynagrodzenie Sprzedającego płatne będzie przelewem na konto</w:t>
      </w:r>
      <w:r w:rsidR="003C5940" w:rsidRPr="00B573B2">
        <w:rPr>
          <w:rFonts w:asciiTheme="minorHAnsi" w:hAnsiTheme="minorHAnsi" w:cstheme="minorHAnsi"/>
        </w:rPr>
        <w:t xml:space="preserve"> </w:t>
      </w:r>
      <w:r w:rsidR="00AC2AF3" w:rsidRPr="00B573B2">
        <w:rPr>
          <w:rFonts w:asciiTheme="minorHAnsi" w:hAnsiTheme="minorHAnsi" w:cstheme="minorHAnsi"/>
        </w:rPr>
        <w:t>nr ………</w:t>
      </w:r>
      <w:r w:rsidR="009763F6" w:rsidRPr="00B573B2">
        <w:rPr>
          <w:rFonts w:asciiTheme="minorHAnsi" w:hAnsiTheme="minorHAnsi" w:cstheme="minorHAnsi"/>
        </w:rPr>
        <w:t>.</w:t>
      </w:r>
    </w:p>
    <w:p w:rsidR="009763F6" w:rsidRPr="00B573B2" w:rsidRDefault="00E21D57" w:rsidP="0067668D">
      <w:pPr>
        <w:pStyle w:val="Tekstpodstawowy"/>
        <w:numPr>
          <w:ilvl w:val="0"/>
          <w:numId w:val="11"/>
        </w:numPr>
        <w:ind w:left="284" w:right="57" w:hanging="284"/>
        <w:rPr>
          <w:rFonts w:asciiTheme="minorHAnsi" w:hAnsiTheme="minorHAnsi" w:cstheme="minorHAnsi"/>
        </w:rPr>
      </w:pPr>
      <w:r w:rsidRPr="00B573B2">
        <w:rPr>
          <w:rFonts w:asciiTheme="minorHAnsi" w:hAnsiTheme="minorHAnsi" w:cstheme="minorHAnsi"/>
        </w:rPr>
        <w:t xml:space="preserve">Potwierdzenie odbioru </w:t>
      </w:r>
      <w:r w:rsidR="00701F2B" w:rsidRPr="00B573B2">
        <w:rPr>
          <w:rFonts w:asciiTheme="minorHAnsi" w:hAnsiTheme="minorHAnsi" w:cstheme="minorHAnsi"/>
        </w:rPr>
        <w:t>kompletu mebli</w:t>
      </w:r>
      <w:r w:rsidR="00E452D6" w:rsidRPr="00B573B2">
        <w:rPr>
          <w:rFonts w:asciiTheme="minorHAnsi" w:hAnsiTheme="minorHAnsi" w:cstheme="minorHAnsi"/>
        </w:rPr>
        <w:t>,</w:t>
      </w:r>
      <w:r w:rsidRPr="00B573B2">
        <w:rPr>
          <w:rFonts w:asciiTheme="minorHAnsi" w:hAnsiTheme="minorHAnsi" w:cstheme="minorHAnsi"/>
        </w:rPr>
        <w:t xml:space="preserve"> zgodnego ze specyfikacją do umowy przez </w:t>
      </w:r>
      <w:r w:rsidR="00E452D6" w:rsidRPr="00B573B2">
        <w:rPr>
          <w:rFonts w:asciiTheme="minorHAnsi" w:hAnsiTheme="minorHAnsi" w:cstheme="minorHAnsi"/>
        </w:rPr>
        <w:t xml:space="preserve">Kupującego, </w:t>
      </w:r>
      <w:r w:rsidRPr="00B573B2">
        <w:rPr>
          <w:rFonts w:asciiTheme="minorHAnsi" w:hAnsiTheme="minorHAnsi" w:cstheme="minorHAnsi"/>
        </w:rPr>
        <w:t>obliguje go do zapłaty w terminie</w:t>
      </w:r>
      <w:r w:rsidR="00C36B08" w:rsidRPr="00B573B2">
        <w:rPr>
          <w:rFonts w:asciiTheme="minorHAnsi" w:hAnsiTheme="minorHAnsi" w:cstheme="minorHAnsi"/>
        </w:rPr>
        <w:t xml:space="preserve"> jak w pkt. </w:t>
      </w:r>
      <w:r w:rsidR="00454804" w:rsidRPr="00B573B2">
        <w:rPr>
          <w:rFonts w:asciiTheme="minorHAnsi" w:hAnsiTheme="minorHAnsi" w:cstheme="minorHAnsi"/>
        </w:rPr>
        <w:t xml:space="preserve">3 </w:t>
      </w:r>
      <w:r w:rsidRPr="00B573B2">
        <w:rPr>
          <w:rFonts w:asciiTheme="minorHAnsi" w:hAnsiTheme="minorHAnsi" w:cstheme="minorHAnsi"/>
        </w:rPr>
        <w:t xml:space="preserve">§ 3. </w:t>
      </w:r>
    </w:p>
    <w:p w:rsidR="009763F6" w:rsidRPr="00B573B2" w:rsidRDefault="00E21D57" w:rsidP="0067668D">
      <w:pPr>
        <w:pStyle w:val="Tekstpodstawowy"/>
        <w:numPr>
          <w:ilvl w:val="0"/>
          <w:numId w:val="11"/>
        </w:numPr>
        <w:ind w:left="284" w:right="57" w:hanging="284"/>
        <w:rPr>
          <w:rFonts w:asciiTheme="minorHAnsi" w:hAnsiTheme="minorHAnsi" w:cstheme="minorHAnsi"/>
        </w:rPr>
      </w:pPr>
      <w:r w:rsidRPr="00B573B2">
        <w:rPr>
          <w:rFonts w:asciiTheme="minorHAnsi" w:hAnsiTheme="minorHAnsi" w:cstheme="minorHAnsi"/>
        </w:rPr>
        <w:t>Płatność za elementy uszkodzone lub reklamowane następuje po usunięciu usterek.</w:t>
      </w:r>
    </w:p>
    <w:p w:rsidR="009763F6" w:rsidRPr="00B573B2" w:rsidRDefault="002134B8" w:rsidP="0067668D">
      <w:pPr>
        <w:pStyle w:val="Tekstpodstawowy"/>
        <w:numPr>
          <w:ilvl w:val="0"/>
          <w:numId w:val="11"/>
        </w:numPr>
        <w:ind w:left="284" w:right="57" w:hanging="284"/>
        <w:rPr>
          <w:rFonts w:asciiTheme="minorHAnsi" w:hAnsiTheme="minorHAnsi" w:cstheme="minorHAnsi"/>
        </w:rPr>
      </w:pPr>
      <w:r w:rsidRPr="00B573B2">
        <w:rPr>
          <w:rFonts w:asciiTheme="minorHAnsi" w:hAnsiTheme="minorHAnsi" w:cstheme="minorHAnsi"/>
        </w:rPr>
        <w:t xml:space="preserve">Brak możliwości montażu (nie przygotowanie pomieszczenia, przeciągający się remont itp.) nie zwalnia </w:t>
      </w:r>
      <w:r w:rsidR="00F734CC" w:rsidRPr="00B573B2">
        <w:rPr>
          <w:rFonts w:asciiTheme="minorHAnsi" w:hAnsiTheme="minorHAnsi" w:cstheme="minorHAnsi"/>
        </w:rPr>
        <w:t>Kupującego</w:t>
      </w:r>
      <w:r w:rsidRPr="00B573B2">
        <w:rPr>
          <w:rFonts w:asciiTheme="minorHAnsi" w:hAnsiTheme="minorHAnsi" w:cstheme="minorHAnsi"/>
        </w:rPr>
        <w:t xml:space="preserve"> od zapłaty za towar, będący w dyspozycji (magazynie) </w:t>
      </w:r>
      <w:r w:rsidR="006D097E">
        <w:rPr>
          <w:rFonts w:asciiTheme="minorHAnsi" w:hAnsiTheme="minorHAnsi" w:cstheme="minorHAnsi"/>
        </w:rPr>
        <w:t>Sprzedającego</w:t>
      </w:r>
      <w:r w:rsidRPr="00B573B2">
        <w:rPr>
          <w:rFonts w:asciiTheme="minorHAnsi" w:hAnsiTheme="minorHAnsi" w:cstheme="minorHAnsi"/>
        </w:rPr>
        <w:t>.</w:t>
      </w:r>
    </w:p>
    <w:p w:rsidR="002134B8" w:rsidRPr="00B573B2" w:rsidRDefault="00D97BCB" w:rsidP="0067668D">
      <w:pPr>
        <w:pStyle w:val="Tekstpodstawowy"/>
        <w:numPr>
          <w:ilvl w:val="0"/>
          <w:numId w:val="11"/>
        </w:numPr>
        <w:ind w:left="284" w:right="57" w:hanging="284"/>
        <w:rPr>
          <w:rFonts w:asciiTheme="minorHAnsi" w:hAnsiTheme="minorHAnsi" w:cstheme="minorHAnsi"/>
        </w:rPr>
      </w:pPr>
      <w:r w:rsidRPr="00B573B2">
        <w:rPr>
          <w:rFonts w:asciiTheme="minorHAnsi" w:hAnsiTheme="minorHAnsi" w:cstheme="minorHAnsi"/>
        </w:rPr>
        <w:t>Do czasu dokonania przez Kupującego całości zapłaty, Sprzedający pozostaje właścicielem towaru będącego przedmiote</w:t>
      </w:r>
      <w:r w:rsidR="00C36B08" w:rsidRPr="00B573B2">
        <w:rPr>
          <w:rFonts w:asciiTheme="minorHAnsi" w:hAnsiTheme="minorHAnsi" w:cstheme="minorHAnsi"/>
        </w:rPr>
        <w:t>m umowy.</w:t>
      </w:r>
    </w:p>
    <w:p w:rsidR="000F1EBC" w:rsidRPr="00B573B2" w:rsidRDefault="000F1EBC" w:rsidP="0067668D">
      <w:pPr>
        <w:ind w:right="57"/>
        <w:jc w:val="center"/>
        <w:rPr>
          <w:rFonts w:asciiTheme="minorHAnsi" w:hAnsiTheme="minorHAnsi" w:cstheme="minorHAnsi"/>
          <w:lang w:val="pl-PL"/>
        </w:rPr>
      </w:pPr>
    </w:p>
    <w:p w:rsidR="00D97BCB" w:rsidRPr="00B573B2" w:rsidRDefault="00D97BCB" w:rsidP="0067668D">
      <w:pPr>
        <w:ind w:right="57"/>
        <w:jc w:val="center"/>
        <w:rPr>
          <w:rFonts w:asciiTheme="minorHAnsi" w:hAnsiTheme="minorHAnsi" w:cstheme="minorHAnsi"/>
          <w:b/>
          <w:bCs/>
          <w:lang w:val="pl-PL"/>
        </w:rPr>
      </w:pPr>
      <w:r w:rsidRPr="00B573B2">
        <w:rPr>
          <w:rFonts w:asciiTheme="minorHAnsi" w:hAnsiTheme="minorHAnsi" w:cstheme="minorHAnsi"/>
          <w:b/>
          <w:lang w:val="pl-PL"/>
        </w:rPr>
        <w:t>§ 4.</w:t>
      </w:r>
    </w:p>
    <w:p w:rsidR="00D97BCB" w:rsidRPr="00B573B2" w:rsidRDefault="00D97BCB" w:rsidP="0067668D">
      <w:pPr>
        <w:ind w:right="57"/>
        <w:jc w:val="center"/>
        <w:rPr>
          <w:rFonts w:asciiTheme="minorHAnsi" w:hAnsiTheme="minorHAnsi" w:cstheme="minorHAnsi"/>
          <w:b/>
          <w:bCs/>
          <w:lang w:val="pl-PL"/>
        </w:rPr>
      </w:pPr>
      <w:r w:rsidRPr="00B573B2">
        <w:rPr>
          <w:rFonts w:asciiTheme="minorHAnsi" w:hAnsiTheme="minorHAnsi" w:cstheme="minorHAnsi"/>
          <w:b/>
          <w:bCs/>
          <w:lang w:val="pl-PL"/>
        </w:rPr>
        <w:t>Odpowiedzialność</w:t>
      </w:r>
    </w:p>
    <w:p w:rsidR="009763F6" w:rsidRPr="00B573B2" w:rsidRDefault="002134B8" w:rsidP="009763F6">
      <w:pPr>
        <w:numPr>
          <w:ilvl w:val="0"/>
          <w:numId w:val="12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 xml:space="preserve">W przypadku zwłoki w dostawie zamówionych mebli, Sprzedający zobowiązuje się do zapłacenia Kupującemu kary umownej w wysokości </w:t>
      </w:r>
      <w:r w:rsidR="00311E17" w:rsidRPr="00B573B2">
        <w:rPr>
          <w:rFonts w:asciiTheme="minorHAnsi" w:hAnsiTheme="minorHAnsi" w:cstheme="minorHAnsi"/>
          <w:lang w:val="pl-PL"/>
        </w:rPr>
        <w:t xml:space="preserve">odpowiadającej </w:t>
      </w:r>
      <w:r w:rsidR="00070A3E" w:rsidRPr="00B573B2">
        <w:rPr>
          <w:rFonts w:asciiTheme="minorHAnsi" w:hAnsiTheme="minorHAnsi" w:cstheme="minorHAnsi"/>
          <w:lang w:val="pl-PL"/>
        </w:rPr>
        <w:t>dzi</w:t>
      </w:r>
      <w:r w:rsidR="009763F6" w:rsidRPr="00B573B2">
        <w:rPr>
          <w:rFonts w:asciiTheme="minorHAnsi" w:hAnsiTheme="minorHAnsi" w:cstheme="minorHAnsi"/>
          <w:lang w:val="pl-PL"/>
        </w:rPr>
        <w:t>e</w:t>
      </w:r>
      <w:r w:rsidR="00070A3E" w:rsidRPr="00B573B2">
        <w:rPr>
          <w:rFonts w:asciiTheme="minorHAnsi" w:hAnsiTheme="minorHAnsi" w:cstheme="minorHAnsi"/>
          <w:lang w:val="pl-PL"/>
        </w:rPr>
        <w:t xml:space="preserve">sięciokrotności </w:t>
      </w:r>
      <w:r w:rsidR="00311E17" w:rsidRPr="00B573B2">
        <w:rPr>
          <w:rFonts w:asciiTheme="minorHAnsi" w:hAnsiTheme="minorHAnsi" w:cstheme="minorHAnsi"/>
          <w:lang w:val="pl-PL"/>
        </w:rPr>
        <w:t>stop</w:t>
      </w:r>
      <w:r w:rsidR="00070A3E" w:rsidRPr="00B573B2">
        <w:rPr>
          <w:rFonts w:asciiTheme="minorHAnsi" w:hAnsiTheme="minorHAnsi" w:cstheme="minorHAnsi"/>
          <w:lang w:val="pl-PL"/>
        </w:rPr>
        <w:t>y</w:t>
      </w:r>
      <w:r w:rsidR="00311E17" w:rsidRPr="00B573B2">
        <w:rPr>
          <w:rFonts w:asciiTheme="minorHAnsi" w:hAnsiTheme="minorHAnsi" w:cstheme="minorHAnsi"/>
          <w:lang w:val="pl-PL"/>
        </w:rPr>
        <w:t xml:space="preserve"> procentowej </w:t>
      </w:r>
      <w:r w:rsidRPr="00B573B2">
        <w:rPr>
          <w:rFonts w:asciiTheme="minorHAnsi" w:hAnsiTheme="minorHAnsi" w:cstheme="minorHAnsi"/>
          <w:lang w:val="pl-PL"/>
        </w:rPr>
        <w:t>odsetek ustawowych za każdy dzień zwłoki</w:t>
      </w:r>
      <w:r w:rsidR="00311E17" w:rsidRPr="00B573B2">
        <w:rPr>
          <w:rFonts w:asciiTheme="minorHAnsi" w:hAnsiTheme="minorHAnsi" w:cstheme="minorHAnsi"/>
          <w:lang w:val="pl-PL"/>
        </w:rPr>
        <w:t>, naliczonej od wartości umowy brutto</w:t>
      </w:r>
      <w:r w:rsidR="00736359" w:rsidRPr="00B573B2">
        <w:rPr>
          <w:rFonts w:asciiTheme="minorHAnsi" w:hAnsiTheme="minorHAnsi" w:cstheme="minorHAnsi"/>
          <w:lang w:val="pl-PL"/>
        </w:rPr>
        <w:t>, wskazanej w §</w:t>
      </w:r>
      <w:r w:rsidR="009763F6" w:rsidRPr="00B573B2">
        <w:rPr>
          <w:rFonts w:asciiTheme="minorHAnsi" w:hAnsiTheme="minorHAnsi" w:cstheme="minorHAnsi"/>
          <w:lang w:val="pl-PL"/>
        </w:rPr>
        <w:t xml:space="preserve"> </w:t>
      </w:r>
      <w:r w:rsidR="00736359" w:rsidRPr="00B573B2">
        <w:rPr>
          <w:rFonts w:asciiTheme="minorHAnsi" w:hAnsiTheme="minorHAnsi" w:cstheme="minorHAnsi"/>
          <w:lang w:val="pl-PL"/>
        </w:rPr>
        <w:t>3 ust. 1</w:t>
      </w:r>
      <w:r w:rsidR="009763F6" w:rsidRPr="00B573B2">
        <w:rPr>
          <w:rFonts w:asciiTheme="minorHAnsi" w:hAnsiTheme="minorHAnsi" w:cstheme="minorHAnsi"/>
          <w:lang w:val="pl-PL"/>
        </w:rPr>
        <w:t xml:space="preserve">. </w:t>
      </w:r>
    </w:p>
    <w:p w:rsidR="009763F6" w:rsidRPr="00B573B2" w:rsidRDefault="002134B8" w:rsidP="009763F6">
      <w:pPr>
        <w:numPr>
          <w:ilvl w:val="0"/>
          <w:numId w:val="12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>Za opóźnienie w zapłacie, powstałe z winy Kupującego, Sprzedającemu przysługuje prawo do naliczenia odsetek ustawowych za każdy dzień zwłoki.</w:t>
      </w:r>
    </w:p>
    <w:p w:rsidR="002134B8" w:rsidRPr="00B573B2" w:rsidRDefault="002134B8" w:rsidP="009763F6">
      <w:pPr>
        <w:numPr>
          <w:ilvl w:val="0"/>
          <w:numId w:val="12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>W przypadku przedłużenia się terminu przyjęcia towaru z winy Kupującego, Kupujący zobowiązuje się wypłacić koszty składowania za każdy dzień ponad ustalony termin w</w:t>
      </w:r>
      <w:r w:rsidR="00CE6DF9" w:rsidRPr="00B573B2">
        <w:rPr>
          <w:rFonts w:asciiTheme="minorHAnsi" w:hAnsiTheme="minorHAnsi" w:cstheme="minorHAnsi"/>
          <w:lang w:val="pl-PL"/>
        </w:rPr>
        <w:t> </w:t>
      </w:r>
      <w:r w:rsidRPr="00B573B2">
        <w:rPr>
          <w:rFonts w:asciiTheme="minorHAnsi" w:hAnsiTheme="minorHAnsi" w:cstheme="minorHAnsi"/>
          <w:lang w:val="pl-PL"/>
        </w:rPr>
        <w:t xml:space="preserve">wysokości odsetek ustawowych. </w:t>
      </w:r>
    </w:p>
    <w:p w:rsidR="00E21D57" w:rsidRPr="00B573B2" w:rsidRDefault="00E21D57" w:rsidP="0067668D">
      <w:pPr>
        <w:ind w:right="57"/>
        <w:jc w:val="both"/>
        <w:rPr>
          <w:rFonts w:asciiTheme="minorHAnsi" w:hAnsiTheme="minorHAnsi" w:cstheme="minorHAnsi"/>
          <w:lang w:val="pl-PL"/>
        </w:rPr>
      </w:pPr>
    </w:p>
    <w:p w:rsidR="000F1EBC" w:rsidRPr="00B573B2" w:rsidRDefault="000F1EBC" w:rsidP="0067668D">
      <w:pPr>
        <w:ind w:right="57"/>
        <w:jc w:val="center"/>
        <w:rPr>
          <w:rFonts w:asciiTheme="minorHAnsi" w:hAnsiTheme="minorHAnsi" w:cstheme="minorHAnsi"/>
          <w:lang w:val="pl-PL"/>
        </w:rPr>
      </w:pPr>
    </w:p>
    <w:p w:rsidR="00E21D57" w:rsidRPr="00B573B2" w:rsidRDefault="00D97BCB" w:rsidP="0067668D">
      <w:pPr>
        <w:ind w:right="57"/>
        <w:jc w:val="center"/>
        <w:rPr>
          <w:rFonts w:asciiTheme="minorHAnsi" w:hAnsiTheme="minorHAnsi" w:cstheme="minorHAnsi"/>
          <w:b/>
          <w:lang w:val="pl-PL"/>
        </w:rPr>
      </w:pPr>
      <w:r w:rsidRPr="00B573B2">
        <w:rPr>
          <w:rFonts w:asciiTheme="minorHAnsi" w:hAnsiTheme="minorHAnsi" w:cstheme="minorHAnsi"/>
          <w:b/>
          <w:lang w:val="pl-PL"/>
        </w:rPr>
        <w:t>§ 5</w:t>
      </w:r>
      <w:r w:rsidR="00E21D57" w:rsidRPr="00B573B2">
        <w:rPr>
          <w:rFonts w:asciiTheme="minorHAnsi" w:hAnsiTheme="minorHAnsi" w:cstheme="minorHAnsi"/>
          <w:b/>
          <w:lang w:val="pl-PL"/>
        </w:rPr>
        <w:t>.</w:t>
      </w:r>
    </w:p>
    <w:p w:rsidR="00D97BCB" w:rsidRPr="00B573B2" w:rsidRDefault="00D97BCB" w:rsidP="0067668D">
      <w:pPr>
        <w:ind w:right="57"/>
        <w:jc w:val="center"/>
        <w:rPr>
          <w:rFonts w:asciiTheme="minorHAnsi" w:hAnsiTheme="minorHAnsi" w:cstheme="minorHAnsi"/>
          <w:b/>
          <w:lang w:val="pl-PL"/>
        </w:rPr>
      </w:pPr>
      <w:r w:rsidRPr="00B573B2">
        <w:rPr>
          <w:rFonts w:asciiTheme="minorHAnsi" w:hAnsiTheme="minorHAnsi" w:cstheme="minorHAnsi"/>
          <w:b/>
          <w:lang w:val="pl-PL"/>
        </w:rPr>
        <w:t>Gwarancja</w:t>
      </w:r>
    </w:p>
    <w:p w:rsidR="009763F6" w:rsidRPr="00B573B2" w:rsidRDefault="00E21D57" w:rsidP="009763F6">
      <w:pPr>
        <w:numPr>
          <w:ilvl w:val="0"/>
          <w:numId w:val="13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 xml:space="preserve">Sprzedający udziela Kupującemu </w:t>
      </w:r>
      <w:r w:rsidR="006D097E">
        <w:rPr>
          <w:rFonts w:asciiTheme="minorHAnsi" w:hAnsiTheme="minorHAnsi" w:cstheme="minorHAnsi"/>
          <w:lang w:val="pl-PL"/>
        </w:rPr>
        <w:t>minimum 2-l</w:t>
      </w:r>
      <w:bookmarkStart w:id="0" w:name="_GoBack"/>
      <w:bookmarkEnd w:id="0"/>
      <w:r w:rsidR="006D097E">
        <w:rPr>
          <w:rFonts w:asciiTheme="minorHAnsi" w:hAnsiTheme="minorHAnsi" w:cstheme="minorHAnsi"/>
          <w:lang w:val="pl-PL"/>
        </w:rPr>
        <w:t>etniej</w:t>
      </w:r>
      <w:r w:rsidRPr="00B573B2">
        <w:rPr>
          <w:rFonts w:asciiTheme="minorHAnsi" w:hAnsiTheme="minorHAnsi" w:cstheme="minorHAnsi"/>
          <w:lang w:val="pl-PL"/>
        </w:rPr>
        <w:t xml:space="preserve"> gwarancji, licząc od daty zainstalowania mebli i</w:t>
      </w:r>
      <w:r w:rsidR="00CE6DF9" w:rsidRPr="00B573B2">
        <w:rPr>
          <w:rFonts w:asciiTheme="minorHAnsi" w:hAnsiTheme="minorHAnsi" w:cstheme="minorHAnsi"/>
          <w:lang w:val="pl-PL"/>
        </w:rPr>
        <w:t> </w:t>
      </w:r>
      <w:r w:rsidRPr="00B573B2">
        <w:rPr>
          <w:rFonts w:asciiTheme="minorHAnsi" w:hAnsiTheme="minorHAnsi" w:cstheme="minorHAnsi"/>
          <w:lang w:val="pl-PL"/>
        </w:rPr>
        <w:t>podpisania protokołu odbioru przez Kupującego</w:t>
      </w:r>
      <w:r w:rsidR="00E452D6" w:rsidRPr="00B573B2">
        <w:rPr>
          <w:rFonts w:asciiTheme="minorHAnsi" w:hAnsiTheme="minorHAnsi" w:cstheme="minorHAnsi"/>
          <w:lang w:val="pl-PL"/>
        </w:rPr>
        <w:t>,</w:t>
      </w:r>
      <w:r w:rsidRPr="00B573B2">
        <w:rPr>
          <w:rFonts w:asciiTheme="minorHAnsi" w:hAnsiTheme="minorHAnsi" w:cstheme="minorHAnsi"/>
          <w:lang w:val="pl-PL"/>
        </w:rPr>
        <w:t xml:space="preserve"> sprzedanego mu wyposażenia, z</w:t>
      </w:r>
      <w:r w:rsidR="006D097E">
        <w:rPr>
          <w:rFonts w:asciiTheme="minorHAnsi" w:hAnsiTheme="minorHAnsi" w:cstheme="minorHAnsi"/>
          <w:lang w:val="pl-PL"/>
        </w:rPr>
        <w:t xml:space="preserve"> </w:t>
      </w:r>
      <w:r w:rsidRPr="00B573B2">
        <w:rPr>
          <w:rFonts w:asciiTheme="minorHAnsi" w:hAnsiTheme="minorHAnsi" w:cstheme="minorHAnsi"/>
          <w:lang w:val="pl-PL"/>
        </w:rPr>
        <w:t xml:space="preserve">zastrzeżeniem, że meble </w:t>
      </w:r>
      <w:r w:rsidR="00701F2B" w:rsidRPr="00B573B2">
        <w:rPr>
          <w:rFonts w:asciiTheme="minorHAnsi" w:hAnsiTheme="minorHAnsi" w:cstheme="minorHAnsi"/>
          <w:lang w:val="pl-PL"/>
        </w:rPr>
        <w:t>są prawidłowo</w:t>
      </w:r>
      <w:r w:rsidRPr="00B573B2">
        <w:rPr>
          <w:rFonts w:asciiTheme="minorHAnsi" w:hAnsiTheme="minorHAnsi" w:cstheme="minorHAnsi"/>
          <w:lang w:val="pl-PL"/>
        </w:rPr>
        <w:t xml:space="preserve"> eksploatowane. W dniu zakończenia montażu Sprzedający dostarczy Kupującemu instrukcję </w:t>
      </w:r>
      <w:r w:rsidR="009763F6" w:rsidRPr="00B573B2">
        <w:rPr>
          <w:rFonts w:asciiTheme="minorHAnsi" w:hAnsiTheme="minorHAnsi" w:cstheme="minorHAnsi"/>
          <w:lang w:val="pl-PL"/>
        </w:rPr>
        <w:t>prawidłowego użytkowania mebli.</w:t>
      </w:r>
    </w:p>
    <w:p w:rsidR="009763F6" w:rsidRPr="00B573B2" w:rsidRDefault="00736359" w:rsidP="009763F6">
      <w:pPr>
        <w:numPr>
          <w:ilvl w:val="0"/>
          <w:numId w:val="13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>W okresie gwarancji, o którym mowa w ust. 1 Kupującemu przysługuje prawo domagania się usunięcia wady fizycznej rzeczy lub do dostarczenia rzeczy wolnej od wad.</w:t>
      </w:r>
    </w:p>
    <w:p w:rsidR="009763F6" w:rsidRPr="00B573B2" w:rsidRDefault="00736359" w:rsidP="009763F6">
      <w:pPr>
        <w:numPr>
          <w:ilvl w:val="0"/>
          <w:numId w:val="13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>Czas reakcji na zgłoszenie wady</w:t>
      </w:r>
      <w:r w:rsidR="000E2BC4" w:rsidRPr="00B573B2">
        <w:rPr>
          <w:rFonts w:asciiTheme="minorHAnsi" w:hAnsiTheme="minorHAnsi" w:cstheme="minorHAnsi"/>
          <w:lang w:val="pl-PL"/>
        </w:rPr>
        <w:t xml:space="preserve"> wynosi 5 dni kalendarzowych od dnia jej zgłoszenia a termin usunięcia wady wynosi 14 dni kalendarzowych od dnia jej zgłoszenia.</w:t>
      </w:r>
    </w:p>
    <w:p w:rsidR="009763F6" w:rsidRPr="00B573B2" w:rsidRDefault="000E2BC4" w:rsidP="009763F6">
      <w:pPr>
        <w:numPr>
          <w:ilvl w:val="0"/>
          <w:numId w:val="13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>Koszty związane z odebraniem wadliwej rzeczy i dostarczeniem rzeczy po dokonaniu naprawy lub wymiany ponosi Sprzedający.</w:t>
      </w:r>
    </w:p>
    <w:p w:rsidR="000E2BC4" w:rsidRPr="00B573B2" w:rsidRDefault="000E2BC4" w:rsidP="009763F6">
      <w:pPr>
        <w:numPr>
          <w:ilvl w:val="0"/>
          <w:numId w:val="13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>W przypadku zwłoki w usunięciu wady w stosunku do terminów wskazanych w ust. 3 Sprzedający zobowi</w:t>
      </w:r>
      <w:r w:rsidR="00F734CC" w:rsidRPr="00B573B2">
        <w:rPr>
          <w:rFonts w:asciiTheme="minorHAnsi" w:hAnsiTheme="minorHAnsi" w:cstheme="minorHAnsi"/>
          <w:lang w:val="pl-PL"/>
        </w:rPr>
        <w:t>ą</w:t>
      </w:r>
      <w:r w:rsidRPr="00B573B2">
        <w:rPr>
          <w:rFonts w:asciiTheme="minorHAnsi" w:hAnsiTheme="minorHAnsi" w:cstheme="minorHAnsi"/>
          <w:lang w:val="pl-PL"/>
        </w:rPr>
        <w:t>zuje się do zapłaty Kupującemu kary umownej w wysokości odpowiadającej stopie procentowej odsetek ustawowych za każdy dzień zwłoki, naliczonej od wartości brutto uszkodzonej rzeczy.</w:t>
      </w:r>
    </w:p>
    <w:p w:rsidR="00E21D57" w:rsidRPr="00B573B2" w:rsidRDefault="00E21D57" w:rsidP="0067668D">
      <w:pPr>
        <w:ind w:right="57"/>
        <w:jc w:val="both"/>
        <w:rPr>
          <w:rFonts w:asciiTheme="minorHAnsi" w:hAnsiTheme="minorHAnsi" w:cstheme="minorHAnsi"/>
          <w:lang w:val="pl-PL"/>
        </w:rPr>
      </w:pPr>
    </w:p>
    <w:p w:rsidR="00E21D57" w:rsidRPr="00B573B2" w:rsidRDefault="00D97BCB" w:rsidP="0067668D">
      <w:pPr>
        <w:ind w:right="57"/>
        <w:jc w:val="center"/>
        <w:rPr>
          <w:rFonts w:asciiTheme="minorHAnsi" w:hAnsiTheme="minorHAnsi" w:cstheme="minorHAnsi"/>
          <w:b/>
          <w:lang w:val="pl-PL"/>
        </w:rPr>
      </w:pPr>
      <w:r w:rsidRPr="00B573B2">
        <w:rPr>
          <w:rFonts w:asciiTheme="minorHAnsi" w:hAnsiTheme="minorHAnsi" w:cstheme="minorHAnsi"/>
          <w:b/>
          <w:lang w:val="pl-PL"/>
        </w:rPr>
        <w:t>§ 6</w:t>
      </w:r>
      <w:r w:rsidR="00E21D57" w:rsidRPr="00B573B2">
        <w:rPr>
          <w:rFonts w:asciiTheme="minorHAnsi" w:hAnsiTheme="minorHAnsi" w:cstheme="minorHAnsi"/>
          <w:b/>
          <w:lang w:val="pl-PL"/>
        </w:rPr>
        <w:t>.</w:t>
      </w:r>
    </w:p>
    <w:p w:rsidR="00FB2577" w:rsidRPr="00B573B2" w:rsidRDefault="00FB2577" w:rsidP="0067668D">
      <w:pPr>
        <w:ind w:right="57"/>
        <w:jc w:val="center"/>
        <w:rPr>
          <w:rFonts w:asciiTheme="minorHAnsi" w:hAnsiTheme="minorHAnsi" w:cstheme="minorHAnsi"/>
          <w:b/>
          <w:bCs/>
          <w:lang w:val="pl-PL"/>
        </w:rPr>
      </w:pPr>
      <w:r w:rsidRPr="00B573B2">
        <w:rPr>
          <w:rFonts w:asciiTheme="minorHAnsi" w:hAnsiTheme="minorHAnsi" w:cstheme="minorHAnsi"/>
          <w:b/>
          <w:bCs/>
          <w:lang w:val="pl-PL"/>
        </w:rPr>
        <w:t>Siła wyższa</w:t>
      </w:r>
    </w:p>
    <w:p w:rsidR="00BF0F25" w:rsidRPr="00B573B2" w:rsidRDefault="00FB2577" w:rsidP="00BF0F25">
      <w:pPr>
        <w:numPr>
          <w:ilvl w:val="0"/>
          <w:numId w:val="14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 xml:space="preserve">Strony nie odpowiadają za </w:t>
      </w:r>
      <w:r w:rsidR="00F54FD8" w:rsidRPr="00B573B2">
        <w:rPr>
          <w:rFonts w:asciiTheme="minorHAnsi" w:hAnsiTheme="minorHAnsi" w:cstheme="minorHAnsi"/>
          <w:lang w:val="pl-PL"/>
        </w:rPr>
        <w:t xml:space="preserve">niewykonanie </w:t>
      </w:r>
      <w:r w:rsidR="00736359" w:rsidRPr="00B573B2">
        <w:rPr>
          <w:rFonts w:asciiTheme="minorHAnsi" w:hAnsiTheme="minorHAnsi" w:cstheme="minorHAnsi"/>
          <w:lang w:val="pl-PL"/>
        </w:rPr>
        <w:t xml:space="preserve">lub nienależyte wykonanie </w:t>
      </w:r>
      <w:r w:rsidR="00F54FD8" w:rsidRPr="00B573B2">
        <w:rPr>
          <w:rFonts w:asciiTheme="minorHAnsi" w:hAnsiTheme="minorHAnsi" w:cstheme="minorHAnsi"/>
          <w:lang w:val="pl-PL"/>
        </w:rPr>
        <w:t>zobowi</w:t>
      </w:r>
      <w:r w:rsidR="00F734CC" w:rsidRPr="00B573B2">
        <w:rPr>
          <w:rFonts w:asciiTheme="minorHAnsi" w:hAnsiTheme="minorHAnsi" w:cstheme="minorHAnsi"/>
          <w:lang w:val="pl-PL"/>
        </w:rPr>
        <w:t>ą</w:t>
      </w:r>
      <w:r w:rsidR="00F54FD8" w:rsidRPr="00B573B2">
        <w:rPr>
          <w:rFonts w:asciiTheme="minorHAnsi" w:hAnsiTheme="minorHAnsi" w:cstheme="minorHAnsi"/>
          <w:lang w:val="pl-PL"/>
        </w:rPr>
        <w:t xml:space="preserve">zań umownych spowodowane siłą wyższą, to jest </w:t>
      </w:r>
      <w:r w:rsidR="00736359" w:rsidRPr="00B573B2">
        <w:rPr>
          <w:rFonts w:asciiTheme="minorHAnsi" w:hAnsiTheme="minorHAnsi" w:cstheme="minorHAnsi"/>
          <w:lang w:val="pl-PL"/>
        </w:rPr>
        <w:t xml:space="preserve">przez okoliczności nadzwyczajne, nieprzewidywalne, lub też niemożliwe do uniknięcia mimo możliwości ich przewidzenia, w szczególności: </w:t>
      </w:r>
      <w:r w:rsidR="00F54FD8" w:rsidRPr="00B573B2">
        <w:rPr>
          <w:rFonts w:asciiTheme="minorHAnsi" w:hAnsiTheme="minorHAnsi" w:cstheme="minorHAnsi"/>
          <w:lang w:val="pl-PL"/>
        </w:rPr>
        <w:t xml:space="preserve">klęski żywiołowe, </w:t>
      </w:r>
      <w:r w:rsidR="00736359" w:rsidRPr="00B573B2">
        <w:rPr>
          <w:rFonts w:asciiTheme="minorHAnsi" w:hAnsiTheme="minorHAnsi" w:cstheme="minorHAnsi"/>
          <w:lang w:val="pl-PL"/>
        </w:rPr>
        <w:t xml:space="preserve">katastrofy, </w:t>
      </w:r>
      <w:r w:rsidR="00F54FD8" w:rsidRPr="00B573B2">
        <w:rPr>
          <w:rFonts w:asciiTheme="minorHAnsi" w:hAnsiTheme="minorHAnsi" w:cstheme="minorHAnsi"/>
          <w:lang w:val="pl-PL"/>
        </w:rPr>
        <w:t xml:space="preserve">epidemie, strajki, </w:t>
      </w:r>
      <w:r w:rsidR="00736359" w:rsidRPr="00B573B2">
        <w:rPr>
          <w:rFonts w:asciiTheme="minorHAnsi" w:hAnsiTheme="minorHAnsi" w:cstheme="minorHAnsi"/>
          <w:lang w:val="pl-PL"/>
        </w:rPr>
        <w:t xml:space="preserve">zamieszki, </w:t>
      </w:r>
      <w:r w:rsidR="00F54FD8" w:rsidRPr="00B573B2">
        <w:rPr>
          <w:rFonts w:asciiTheme="minorHAnsi" w:hAnsiTheme="minorHAnsi" w:cstheme="minorHAnsi"/>
          <w:lang w:val="pl-PL"/>
        </w:rPr>
        <w:t xml:space="preserve">blokady dróg, </w:t>
      </w:r>
      <w:r w:rsidR="00736359" w:rsidRPr="00B573B2">
        <w:rPr>
          <w:rFonts w:asciiTheme="minorHAnsi" w:hAnsiTheme="minorHAnsi" w:cstheme="minorHAnsi"/>
          <w:lang w:val="pl-PL"/>
        </w:rPr>
        <w:t>stany nadzwyczajne, zarządzenia lub akty organów państwa.</w:t>
      </w:r>
    </w:p>
    <w:p w:rsidR="00BF0F25" w:rsidRPr="00B573B2" w:rsidRDefault="00736359" w:rsidP="00BF0F25">
      <w:pPr>
        <w:numPr>
          <w:ilvl w:val="0"/>
          <w:numId w:val="14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 xml:space="preserve">Terminy wykonania zobowiązań wynikających z umowy, w tym czasu reakcji, ulegają przedłużeniu o czas trwania siły wyższej. </w:t>
      </w:r>
    </w:p>
    <w:p w:rsidR="00736359" w:rsidRPr="00B573B2" w:rsidRDefault="00736359" w:rsidP="00BF0F25">
      <w:pPr>
        <w:numPr>
          <w:ilvl w:val="0"/>
          <w:numId w:val="14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 xml:space="preserve">W przypadku zaistnienia zdarzenia siły wyższej, Strona, która na skutek siły wyższej nie może należycie wykonać zobowiązań wynikających z umowy, zawiadomi niezwłocznie drugą Stronę o zaistnieniu siły wyższej, jednocześnie określając jej wpływ na wykonanie zobowiązań. Po zawiadomieniu, Strony będą współdziałać w dobrej wierze w celu wywiązania się ze zobowiązań w stopniu, w jakim jest to praktycznie możliwe oraz będą poszukiwać wszelkich sensownych alternatywnych środków działania, możliwych mimo zaistnienia okoliczności siły wyższej. </w:t>
      </w:r>
    </w:p>
    <w:p w:rsidR="000F1EBC" w:rsidRPr="00B573B2" w:rsidRDefault="000F1EBC" w:rsidP="0067668D">
      <w:pPr>
        <w:ind w:right="57"/>
        <w:jc w:val="center"/>
        <w:rPr>
          <w:rFonts w:asciiTheme="minorHAnsi" w:hAnsiTheme="minorHAnsi" w:cstheme="minorHAnsi"/>
          <w:b/>
          <w:lang w:val="pl-PL"/>
        </w:rPr>
      </w:pPr>
    </w:p>
    <w:p w:rsidR="00FB2577" w:rsidRPr="00B573B2" w:rsidRDefault="00FB2577" w:rsidP="0067668D">
      <w:pPr>
        <w:ind w:right="57"/>
        <w:jc w:val="center"/>
        <w:rPr>
          <w:rFonts w:asciiTheme="minorHAnsi" w:hAnsiTheme="minorHAnsi" w:cstheme="minorHAnsi"/>
          <w:b/>
          <w:lang w:val="pl-PL"/>
        </w:rPr>
      </w:pPr>
      <w:r w:rsidRPr="00B573B2">
        <w:rPr>
          <w:rFonts w:asciiTheme="minorHAnsi" w:hAnsiTheme="minorHAnsi" w:cstheme="minorHAnsi"/>
          <w:b/>
          <w:lang w:val="pl-PL"/>
        </w:rPr>
        <w:t>§ 7.</w:t>
      </w:r>
    </w:p>
    <w:p w:rsidR="00D97BCB" w:rsidRPr="00B573B2" w:rsidRDefault="00D97BCB" w:rsidP="0067668D">
      <w:pPr>
        <w:ind w:right="57"/>
        <w:jc w:val="center"/>
        <w:rPr>
          <w:rFonts w:asciiTheme="minorHAnsi" w:hAnsiTheme="minorHAnsi" w:cstheme="minorHAnsi"/>
          <w:b/>
          <w:lang w:val="pl-PL"/>
        </w:rPr>
      </w:pPr>
      <w:r w:rsidRPr="00B573B2">
        <w:rPr>
          <w:rFonts w:asciiTheme="minorHAnsi" w:hAnsiTheme="minorHAnsi" w:cstheme="minorHAnsi"/>
          <w:b/>
          <w:lang w:val="pl-PL"/>
        </w:rPr>
        <w:t>Postanowienia końcowe</w:t>
      </w:r>
    </w:p>
    <w:p w:rsidR="00BF0F25" w:rsidRPr="00B573B2" w:rsidRDefault="00E21D57" w:rsidP="00BF0F25">
      <w:pPr>
        <w:numPr>
          <w:ilvl w:val="0"/>
          <w:numId w:val="15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>W sprawach nienormowanych niniejszą umową mają zastosowanie odpowiedn</w:t>
      </w:r>
      <w:r w:rsidR="00BF0F25" w:rsidRPr="00B573B2">
        <w:rPr>
          <w:rFonts w:asciiTheme="minorHAnsi" w:hAnsiTheme="minorHAnsi" w:cstheme="minorHAnsi"/>
          <w:lang w:val="pl-PL"/>
        </w:rPr>
        <w:t xml:space="preserve">ie przepisy Kodeksu Cywilnego. </w:t>
      </w:r>
    </w:p>
    <w:p w:rsidR="00BF0F25" w:rsidRPr="00B573B2" w:rsidRDefault="00E21D57" w:rsidP="00BF0F25">
      <w:pPr>
        <w:numPr>
          <w:ilvl w:val="0"/>
          <w:numId w:val="15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 xml:space="preserve">Strony zgodnie ustalają, że wszelkie spory jakie mogą wyniknąć na tle wykonywania niniejszej umowy będą rozpatrywane przez </w:t>
      </w:r>
      <w:r w:rsidR="00701F2B" w:rsidRPr="00B573B2">
        <w:rPr>
          <w:rFonts w:asciiTheme="minorHAnsi" w:hAnsiTheme="minorHAnsi" w:cstheme="minorHAnsi"/>
          <w:lang w:val="pl-PL"/>
        </w:rPr>
        <w:t>właściwe</w:t>
      </w:r>
      <w:r w:rsidR="00D97BCB" w:rsidRPr="00B573B2">
        <w:rPr>
          <w:rFonts w:asciiTheme="minorHAnsi" w:hAnsiTheme="minorHAnsi" w:cstheme="minorHAnsi"/>
          <w:lang w:val="pl-PL"/>
        </w:rPr>
        <w:t xml:space="preserve"> S</w:t>
      </w:r>
      <w:r w:rsidRPr="00B573B2">
        <w:rPr>
          <w:rFonts w:asciiTheme="minorHAnsi" w:hAnsiTheme="minorHAnsi" w:cstheme="minorHAnsi"/>
          <w:lang w:val="pl-PL"/>
        </w:rPr>
        <w:t>ądy</w:t>
      </w:r>
      <w:r w:rsidR="00D97BCB" w:rsidRPr="00B573B2">
        <w:rPr>
          <w:rFonts w:asciiTheme="minorHAnsi" w:hAnsiTheme="minorHAnsi" w:cstheme="minorHAnsi"/>
          <w:lang w:val="pl-PL"/>
        </w:rPr>
        <w:t>,</w:t>
      </w:r>
      <w:r w:rsidRPr="00B573B2">
        <w:rPr>
          <w:rFonts w:asciiTheme="minorHAnsi" w:hAnsiTheme="minorHAnsi" w:cstheme="minorHAnsi"/>
          <w:lang w:val="pl-PL"/>
        </w:rPr>
        <w:t xml:space="preserve"> mające siedzibę we Wrocławiu, po uprzednim wyczerpaniu drogi polubownego rozstrzygnięcia sporu na drodze negocjacji stron.</w:t>
      </w:r>
    </w:p>
    <w:p w:rsidR="00BF0F25" w:rsidRPr="00B573B2" w:rsidRDefault="00E21D57" w:rsidP="00BF0F25">
      <w:pPr>
        <w:numPr>
          <w:ilvl w:val="0"/>
          <w:numId w:val="15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 xml:space="preserve">Umowy została zawarta w </w:t>
      </w:r>
      <w:r w:rsidR="00BF0F25" w:rsidRPr="00B573B2">
        <w:rPr>
          <w:rFonts w:asciiTheme="minorHAnsi" w:hAnsiTheme="minorHAnsi" w:cstheme="minorHAnsi"/>
          <w:lang w:val="pl-PL"/>
        </w:rPr>
        <w:t>trzech</w:t>
      </w:r>
      <w:r w:rsidRPr="00B573B2">
        <w:rPr>
          <w:rFonts w:asciiTheme="minorHAnsi" w:hAnsiTheme="minorHAnsi" w:cstheme="minorHAnsi"/>
          <w:lang w:val="pl-PL"/>
        </w:rPr>
        <w:t xml:space="preserve"> jednobrzmiących egzemplarzach, </w:t>
      </w:r>
      <w:r w:rsidR="00BF0F25" w:rsidRPr="00B573B2">
        <w:rPr>
          <w:rFonts w:asciiTheme="minorHAnsi" w:hAnsiTheme="minorHAnsi" w:cstheme="minorHAnsi"/>
          <w:lang w:val="pl-PL"/>
        </w:rPr>
        <w:t>dwa egzemplarze dla Kupującego i jeden egzemplarz dla Sprzedającego</w:t>
      </w:r>
      <w:r w:rsidRPr="00B573B2">
        <w:rPr>
          <w:rFonts w:asciiTheme="minorHAnsi" w:hAnsiTheme="minorHAnsi" w:cstheme="minorHAnsi"/>
          <w:lang w:val="pl-PL"/>
        </w:rPr>
        <w:t>.</w:t>
      </w:r>
    </w:p>
    <w:p w:rsidR="00BF0F25" w:rsidRPr="00B573B2" w:rsidRDefault="00E21D57" w:rsidP="00BF0F25">
      <w:pPr>
        <w:numPr>
          <w:ilvl w:val="0"/>
          <w:numId w:val="15"/>
        </w:numPr>
        <w:ind w:left="284" w:right="57" w:hanging="284"/>
        <w:jc w:val="both"/>
        <w:rPr>
          <w:rFonts w:asciiTheme="minorHAnsi" w:hAnsiTheme="minorHAnsi" w:cstheme="minorHAnsi"/>
          <w:lang w:val="pl-PL"/>
        </w:rPr>
      </w:pPr>
      <w:r w:rsidRPr="00B573B2">
        <w:rPr>
          <w:rFonts w:asciiTheme="minorHAnsi" w:hAnsiTheme="minorHAnsi" w:cstheme="minorHAnsi"/>
          <w:lang w:val="pl-PL"/>
        </w:rPr>
        <w:t xml:space="preserve">Integralną część niniejszej umowy stanowi: </w:t>
      </w:r>
    </w:p>
    <w:p w:rsidR="00E21D57" w:rsidRPr="00B573B2" w:rsidRDefault="006D097E" w:rsidP="006D097E">
      <w:pPr>
        <w:numPr>
          <w:ilvl w:val="1"/>
          <w:numId w:val="15"/>
        </w:numPr>
        <w:ind w:left="709" w:right="57" w:hanging="425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Formularz cenowy</w:t>
      </w:r>
      <w:r w:rsidR="00CA3E4A" w:rsidRPr="00B573B2">
        <w:rPr>
          <w:rFonts w:asciiTheme="minorHAnsi" w:hAnsiTheme="minorHAnsi" w:cstheme="minorHAnsi"/>
          <w:lang w:val="pl-PL"/>
        </w:rPr>
        <w:t xml:space="preserve"> </w:t>
      </w:r>
      <w:r w:rsidR="0088688B" w:rsidRPr="00B573B2">
        <w:rPr>
          <w:rFonts w:asciiTheme="minorHAnsi" w:hAnsiTheme="minorHAnsi" w:cstheme="minorHAnsi"/>
          <w:lang w:val="pl-PL"/>
        </w:rPr>
        <w:t>r</w:t>
      </w:r>
      <w:r w:rsidR="00F734CC" w:rsidRPr="00B573B2">
        <w:rPr>
          <w:rFonts w:asciiTheme="minorHAnsi" w:hAnsiTheme="minorHAnsi" w:cstheme="minorHAnsi"/>
          <w:lang w:val="pl-PL"/>
        </w:rPr>
        <w:t>.</w:t>
      </w:r>
      <w:r w:rsidR="0088688B" w:rsidRPr="00B573B2">
        <w:rPr>
          <w:rFonts w:asciiTheme="minorHAnsi" w:hAnsiTheme="minorHAnsi" w:cstheme="minorHAnsi"/>
          <w:lang w:val="pl-PL"/>
        </w:rPr>
        <w:t xml:space="preserve"> – załącznik nr 1 .</w:t>
      </w:r>
    </w:p>
    <w:p w:rsidR="00E21D57" w:rsidRPr="00B573B2" w:rsidRDefault="00E21D57" w:rsidP="0067668D">
      <w:pPr>
        <w:ind w:right="57"/>
        <w:jc w:val="both"/>
        <w:rPr>
          <w:rFonts w:asciiTheme="minorHAnsi" w:hAnsiTheme="minorHAnsi" w:cstheme="minorHAnsi"/>
          <w:lang w:val="pl-PL"/>
        </w:rPr>
      </w:pPr>
    </w:p>
    <w:p w:rsidR="00E21D57" w:rsidRPr="00B573B2" w:rsidRDefault="00E21D57" w:rsidP="0067668D">
      <w:pPr>
        <w:ind w:right="57"/>
        <w:jc w:val="both"/>
        <w:rPr>
          <w:rFonts w:asciiTheme="minorHAnsi" w:hAnsiTheme="minorHAnsi" w:cstheme="minorHAnsi"/>
          <w:lang w:val="pl-PL"/>
        </w:rPr>
      </w:pPr>
    </w:p>
    <w:p w:rsidR="00E21D57" w:rsidRPr="00B573B2" w:rsidRDefault="00E21D57" w:rsidP="0067668D">
      <w:pPr>
        <w:ind w:right="57"/>
        <w:jc w:val="both"/>
        <w:rPr>
          <w:rFonts w:asciiTheme="minorHAnsi" w:hAnsiTheme="minorHAnsi" w:cstheme="minorHAnsi"/>
          <w:lang w:val="pl-PL"/>
        </w:rPr>
      </w:pPr>
    </w:p>
    <w:p w:rsidR="00E21D57" w:rsidRPr="00B573B2" w:rsidRDefault="00E21D57" w:rsidP="0067668D">
      <w:pPr>
        <w:ind w:right="57"/>
        <w:jc w:val="both"/>
        <w:rPr>
          <w:rFonts w:asciiTheme="minorHAnsi" w:hAnsiTheme="minorHAnsi" w:cstheme="minorHAnsi"/>
          <w:lang w:val="pl-PL"/>
        </w:rPr>
      </w:pPr>
    </w:p>
    <w:p w:rsidR="00E21D57" w:rsidRPr="00B573B2" w:rsidRDefault="00E21D57" w:rsidP="0067668D">
      <w:pPr>
        <w:pStyle w:val="domylnie"/>
        <w:autoSpaceDE/>
        <w:autoSpaceDN/>
        <w:spacing w:after="0" w:line="240" w:lineRule="auto"/>
        <w:ind w:right="57"/>
        <w:rPr>
          <w:rFonts w:asciiTheme="minorHAnsi" w:eastAsia="Times New Roman" w:hAnsiTheme="minorHAnsi" w:cstheme="minorHAnsi"/>
          <w:sz w:val="20"/>
          <w:szCs w:val="20"/>
        </w:rPr>
      </w:pPr>
    </w:p>
    <w:p w:rsidR="00E21D57" w:rsidRPr="006D097E" w:rsidRDefault="0067668D" w:rsidP="006D097E">
      <w:pPr>
        <w:ind w:left="720" w:right="57" w:firstLine="720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6D097E">
        <w:rPr>
          <w:rFonts w:asciiTheme="minorHAnsi" w:hAnsiTheme="minorHAnsi" w:cstheme="minorHAnsi"/>
          <w:b/>
          <w:sz w:val="24"/>
          <w:szCs w:val="24"/>
          <w:lang w:val="pl-PL"/>
        </w:rPr>
        <w:t xml:space="preserve">SPRZEDAJĄCY </w:t>
      </w:r>
      <w:r w:rsidRPr="006D097E">
        <w:rPr>
          <w:rFonts w:asciiTheme="minorHAnsi" w:hAnsiTheme="minorHAnsi" w:cstheme="minorHAnsi"/>
          <w:b/>
          <w:sz w:val="24"/>
          <w:szCs w:val="24"/>
          <w:lang w:val="pl-PL"/>
        </w:rPr>
        <w:tab/>
      </w:r>
      <w:r w:rsidRPr="006D097E">
        <w:rPr>
          <w:rFonts w:asciiTheme="minorHAnsi" w:hAnsiTheme="minorHAnsi" w:cstheme="minorHAnsi"/>
          <w:b/>
          <w:sz w:val="24"/>
          <w:szCs w:val="24"/>
          <w:lang w:val="pl-PL"/>
        </w:rPr>
        <w:tab/>
      </w:r>
      <w:r w:rsidRPr="006D097E">
        <w:rPr>
          <w:rFonts w:asciiTheme="minorHAnsi" w:hAnsiTheme="minorHAnsi" w:cstheme="minorHAnsi"/>
          <w:b/>
          <w:sz w:val="24"/>
          <w:szCs w:val="24"/>
          <w:lang w:val="pl-PL"/>
        </w:rPr>
        <w:tab/>
      </w:r>
      <w:r w:rsidRPr="006D097E">
        <w:rPr>
          <w:rFonts w:asciiTheme="minorHAnsi" w:hAnsiTheme="minorHAnsi" w:cstheme="minorHAnsi"/>
          <w:b/>
          <w:sz w:val="24"/>
          <w:szCs w:val="24"/>
          <w:lang w:val="pl-PL"/>
        </w:rPr>
        <w:tab/>
      </w:r>
      <w:r w:rsidRPr="006D097E">
        <w:rPr>
          <w:rFonts w:asciiTheme="minorHAnsi" w:hAnsiTheme="minorHAnsi" w:cstheme="minorHAnsi"/>
          <w:b/>
          <w:sz w:val="24"/>
          <w:szCs w:val="24"/>
          <w:lang w:val="pl-PL"/>
        </w:rPr>
        <w:tab/>
      </w:r>
      <w:r w:rsidR="00E21D57" w:rsidRPr="006D097E">
        <w:rPr>
          <w:rFonts w:asciiTheme="minorHAnsi" w:hAnsiTheme="minorHAnsi" w:cstheme="minorHAnsi"/>
          <w:b/>
          <w:sz w:val="24"/>
          <w:szCs w:val="24"/>
          <w:lang w:val="pl-PL"/>
        </w:rPr>
        <w:t>KUPUJ</w:t>
      </w:r>
      <w:r w:rsidRPr="006D097E">
        <w:rPr>
          <w:rFonts w:asciiTheme="minorHAnsi" w:hAnsiTheme="minorHAnsi" w:cstheme="minorHAnsi"/>
          <w:b/>
          <w:sz w:val="24"/>
          <w:szCs w:val="24"/>
          <w:lang w:val="pl-PL"/>
        </w:rPr>
        <w:t>ĄCY</w:t>
      </w:r>
    </w:p>
    <w:p w:rsidR="0067668D" w:rsidRPr="00B573B2" w:rsidRDefault="0067668D" w:rsidP="0067668D">
      <w:pPr>
        <w:ind w:right="57"/>
        <w:jc w:val="both"/>
        <w:rPr>
          <w:rFonts w:asciiTheme="minorHAnsi" w:hAnsiTheme="minorHAnsi" w:cstheme="minorHAnsi"/>
          <w:lang w:val="pl-PL"/>
        </w:rPr>
      </w:pPr>
    </w:p>
    <w:sectPr w:rsidR="0067668D" w:rsidRPr="00B573B2" w:rsidSect="0084540A">
      <w:footerReference w:type="default" r:id="rId8"/>
      <w:footerReference w:type="first" r:id="rId9"/>
      <w:pgSz w:w="11907" w:h="16840"/>
      <w:pgMar w:top="567" w:right="1134" w:bottom="907" w:left="1418" w:header="709" w:footer="28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0D8" w:rsidRDefault="006A10D8">
      <w:r>
        <w:separator/>
      </w:r>
    </w:p>
  </w:endnote>
  <w:endnote w:type="continuationSeparator" w:id="0">
    <w:p w:rsidR="006A10D8" w:rsidRDefault="006A1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97E" w:rsidRPr="00690B51" w:rsidRDefault="006D097E" w:rsidP="006D097E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Administratorem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danych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jest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Okręgowa</w:t>
    </w:r>
    <w:proofErr w:type="spellEnd"/>
    <w:r w:rsidRPr="00690B51">
      <w:rPr>
        <w:rFonts w:asciiTheme="minorHAnsi" w:hAnsiTheme="minorHAnsi" w:cstheme="minorHAnsi"/>
        <w:b/>
        <w:i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Komisja</w:t>
    </w:r>
    <w:proofErr w:type="spellEnd"/>
    <w:r w:rsidRPr="00690B51">
      <w:rPr>
        <w:rFonts w:asciiTheme="minorHAnsi" w:hAnsiTheme="minorHAnsi" w:cstheme="minorHAnsi"/>
        <w:b/>
        <w:i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Egzaminacyjna</w:t>
    </w:r>
    <w:proofErr w:type="spellEnd"/>
    <w:r w:rsidRPr="00690B51">
      <w:rPr>
        <w:rFonts w:asciiTheme="minorHAnsi" w:hAnsiTheme="minorHAnsi" w:cstheme="minorHAnsi"/>
        <w:b/>
        <w:i/>
        <w:sz w:val="12"/>
        <w:szCs w:val="12"/>
      </w:rPr>
      <w:t xml:space="preserve"> we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Wrocławiu</w:t>
    </w:r>
    <w:proofErr w:type="spellEnd"/>
    <w:r w:rsidRPr="00690B51">
      <w:rPr>
        <w:rFonts w:asciiTheme="minorHAnsi" w:hAnsiTheme="minorHAnsi" w:cstheme="minorHAnsi"/>
        <w:b/>
        <w:i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ul</w:t>
    </w:r>
    <w:proofErr w:type="spellEnd"/>
    <w:r w:rsidRPr="00690B51">
      <w:rPr>
        <w:rFonts w:asciiTheme="minorHAnsi" w:hAnsiTheme="minorHAnsi" w:cstheme="minorHAnsi"/>
        <w:b/>
        <w:i/>
        <w:sz w:val="12"/>
        <w:szCs w:val="12"/>
      </w:rPr>
      <w:t xml:space="preserve">.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Zielińskiego</w:t>
    </w:r>
    <w:proofErr w:type="spellEnd"/>
    <w:r w:rsidRPr="00690B51">
      <w:rPr>
        <w:rFonts w:asciiTheme="minorHAnsi" w:hAnsiTheme="minorHAnsi" w:cstheme="minorHAnsi"/>
        <w:b/>
        <w:i/>
        <w:sz w:val="12"/>
        <w:szCs w:val="12"/>
      </w:rPr>
      <w:t xml:space="preserve"> 57, 53-533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Wrocław</w:t>
    </w:r>
    <w:proofErr w:type="spellEnd"/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do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naszego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inspektora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ochrony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danych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84540A" w:rsidRPr="006D097E" w:rsidRDefault="006D097E" w:rsidP="006D097E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proofErr w:type="spellStart"/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zczegółowe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informacje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o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regułach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przetwarzania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danych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osobowych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dostępne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są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biurze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podawczym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oraz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zakładce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  <w:p w:rsidR="0084540A" w:rsidRDefault="0084540A" w:rsidP="0084540A">
    <w:pPr>
      <w:pStyle w:val="Stopka"/>
      <w:tabs>
        <w:tab w:val="clear" w:pos="4819"/>
        <w:tab w:val="clear" w:pos="9071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3B2" w:rsidRPr="00C7346D" w:rsidRDefault="00B573B2" w:rsidP="00B573B2">
    <w:pPr>
      <w:pStyle w:val="Stopka"/>
      <w:jc w:val="center"/>
      <w:rPr>
        <w:rFonts w:asciiTheme="minorHAnsi" w:hAnsiTheme="minorHAnsi"/>
        <w:sz w:val="18"/>
        <w:szCs w:val="18"/>
      </w:rPr>
    </w:pPr>
  </w:p>
  <w:p w:rsidR="00B573B2" w:rsidRPr="00690B51" w:rsidRDefault="00B573B2" w:rsidP="00B573B2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Administratorem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danych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jest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Okręgowa</w:t>
    </w:r>
    <w:proofErr w:type="spellEnd"/>
    <w:r w:rsidRPr="00690B51">
      <w:rPr>
        <w:rFonts w:asciiTheme="minorHAnsi" w:hAnsiTheme="minorHAnsi" w:cstheme="minorHAnsi"/>
        <w:b/>
        <w:i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Komisja</w:t>
    </w:r>
    <w:proofErr w:type="spellEnd"/>
    <w:r w:rsidRPr="00690B51">
      <w:rPr>
        <w:rFonts w:asciiTheme="minorHAnsi" w:hAnsiTheme="minorHAnsi" w:cstheme="minorHAnsi"/>
        <w:b/>
        <w:i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Egzaminacyjna</w:t>
    </w:r>
    <w:proofErr w:type="spellEnd"/>
    <w:r w:rsidRPr="00690B51">
      <w:rPr>
        <w:rFonts w:asciiTheme="minorHAnsi" w:hAnsiTheme="minorHAnsi" w:cstheme="minorHAnsi"/>
        <w:b/>
        <w:i/>
        <w:sz w:val="12"/>
        <w:szCs w:val="12"/>
      </w:rPr>
      <w:t xml:space="preserve"> we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Wrocławiu</w:t>
    </w:r>
    <w:proofErr w:type="spellEnd"/>
    <w:r w:rsidRPr="00690B51">
      <w:rPr>
        <w:rFonts w:asciiTheme="minorHAnsi" w:hAnsiTheme="minorHAnsi" w:cstheme="minorHAnsi"/>
        <w:b/>
        <w:i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ul</w:t>
    </w:r>
    <w:proofErr w:type="spellEnd"/>
    <w:r w:rsidRPr="00690B51">
      <w:rPr>
        <w:rFonts w:asciiTheme="minorHAnsi" w:hAnsiTheme="minorHAnsi" w:cstheme="minorHAnsi"/>
        <w:b/>
        <w:i/>
        <w:sz w:val="12"/>
        <w:szCs w:val="12"/>
      </w:rPr>
      <w:t xml:space="preserve">.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Zielińskiego</w:t>
    </w:r>
    <w:proofErr w:type="spellEnd"/>
    <w:r w:rsidRPr="00690B51">
      <w:rPr>
        <w:rFonts w:asciiTheme="minorHAnsi" w:hAnsiTheme="minorHAnsi" w:cstheme="minorHAnsi"/>
        <w:b/>
        <w:i/>
        <w:sz w:val="12"/>
        <w:szCs w:val="12"/>
      </w:rPr>
      <w:t xml:space="preserve"> 57, 53-533 </w:t>
    </w:r>
    <w:proofErr w:type="spellStart"/>
    <w:r w:rsidRPr="00690B51">
      <w:rPr>
        <w:rFonts w:asciiTheme="minorHAnsi" w:hAnsiTheme="minorHAnsi" w:cstheme="minorHAnsi"/>
        <w:b/>
        <w:i/>
        <w:sz w:val="12"/>
        <w:szCs w:val="12"/>
      </w:rPr>
      <w:t>Wrocław</w:t>
    </w:r>
    <w:proofErr w:type="spellEnd"/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do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naszego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inspektora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ochrony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danych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B573B2" w:rsidRPr="00690B51" w:rsidRDefault="00B573B2" w:rsidP="00B573B2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proofErr w:type="spellStart"/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zczegółowe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informacje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o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regułach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przetwarzania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danych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osobowych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dostępne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są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biurze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podawczym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oraz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</w:t>
    </w:r>
    <w:proofErr w:type="spellStart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zakładce</w:t>
    </w:r>
    <w:proofErr w:type="spellEnd"/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  <w:p w:rsidR="00E21D57" w:rsidRPr="00B573B2" w:rsidRDefault="00E21D57" w:rsidP="00B57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0D8" w:rsidRDefault="006A10D8">
      <w:r>
        <w:separator/>
      </w:r>
    </w:p>
  </w:footnote>
  <w:footnote w:type="continuationSeparator" w:id="0">
    <w:p w:rsidR="006A10D8" w:rsidRDefault="006A10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1592335D"/>
    <w:multiLevelType w:val="hybridMultilevel"/>
    <w:tmpl w:val="E716DE78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F53427D"/>
    <w:multiLevelType w:val="hybridMultilevel"/>
    <w:tmpl w:val="9B745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60C45"/>
    <w:multiLevelType w:val="hybridMultilevel"/>
    <w:tmpl w:val="A63012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2D9797D"/>
    <w:multiLevelType w:val="multilevel"/>
    <w:tmpl w:val="953E0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382C39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96941A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F862C2B"/>
    <w:multiLevelType w:val="hybridMultilevel"/>
    <w:tmpl w:val="708AC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17B0F"/>
    <w:multiLevelType w:val="hybridMultilevel"/>
    <w:tmpl w:val="4C1A0C06"/>
    <w:lvl w:ilvl="0" w:tplc="9AEE04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32843F6"/>
    <w:multiLevelType w:val="hybridMultilevel"/>
    <w:tmpl w:val="340AA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03471"/>
    <w:multiLevelType w:val="hybridMultilevel"/>
    <w:tmpl w:val="D27EAFC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383BE6"/>
    <w:multiLevelType w:val="hybridMultilevel"/>
    <w:tmpl w:val="4BC06B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039BD"/>
    <w:multiLevelType w:val="hybridMultilevel"/>
    <w:tmpl w:val="0792C59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90742D1"/>
    <w:multiLevelType w:val="hybridMultilevel"/>
    <w:tmpl w:val="48FEB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E471AF"/>
    <w:multiLevelType w:val="hybridMultilevel"/>
    <w:tmpl w:val="56EADCE8"/>
    <w:lvl w:ilvl="0" w:tplc="0415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10"/>
  </w:num>
  <w:num w:numId="5">
    <w:abstractNumId w:val="3"/>
  </w:num>
  <w:num w:numId="6">
    <w:abstractNumId w:val="8"/>
  </w:num>
  <w:num w:numId="7">
    <w:abstractNumId w:val="14"/>
  </w:num>
  <w:num w:numId="8">
    <w:abstractNumId w:val="1"/>
  </w:num>
  <w:num w:numId="9">
    <w:abstractNumId w:val="0"/>
  </w:num>
  <w:num w:numId="10">
    <w:abstractNumId w:val="13"/>
  </w:num>
  <w:num w:numId="11">
    <w:abstractNumId w:val="2"/>
  </w:num>
  <w:num w:numId="12">
    <w:abstractNumId w:val="9"/>
  </w:num>
  <w:num w:numId="13">
    <w:abstractNumId w:val="11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intFractionalCharacterWidth/>
  <w:hideSpellingErrors/>
  <w:hideGrammaticalErrors/>
  <w:proofState w:spelling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840"/>
    <w:rsid w:val="0002074D"/>
    <w:rsid w:val="0002723A"/>
    <w:rsid w:val="0003267E"/>
    <w:rsid w:val="00070A3E"/>
    <w:rsid w:val="00086B7A"/>
    <w:rsid w:val="00093776"/>
    <w:rsid w:val="000D776F"/>
    <w:rsid w:val="000E2BC4"/>
    <w:rsid w:val="000E6BEB"/>
    <w:rsid w:val="000F1EBC"/>
    <w:rsid w:val="00153C10"/>
    <w:rsid w:val="00193CE1"/>
    <w:rsid w:val="001A15B0"/>
    <w:rsid w:val="001B41E2"/>
    <w:rsid w:val="001C2C57"/>
    <w:rsid w:val="001E7D9C"/>
    <w:rsid w:val="002134B8"/>
    <w:rsid w:val="002A0281"/>
    <w:rsid w:val="002D36A9"/>
    <w:rsid w:val="002F0DBA"/>
    <w:rsid w:val="00311E17"/>
    <w:rsid w:val="00350BE2"/>
    <w:rsid w:val="0036337B"/>
    <w:rsid w:val="00372C8C"/>
    <w:rsid w:val="003B0E69"/>
    <w:rsid w:val="003C1631"/>
    <w:rsid w:val="003C3CC9"/>
    <w:rsid w:val="003C5940"/>
    <w:rsid w:val="0040537E"/>
    <w:rsid w:val="00416243"/>
    <w:rsid w:val="00436B61"/>
    <w:rsid w:val="00454804"/>
    <w:rsid w:val="004A2AE8"/>
    <w:rsid w:val="004E2054"/>
    <w:rsid w:val="004E6E51"/>
    <w:rsid w:val="005115A9"/>
    <w:rsid w:val="00551E12"/>
    <w:rsid w:val="0056309C"/>
    <w:rsid w:val="005F349B"/>
    <w:rsid w:val="005F6827"/>
    <w:rsid w:val="0066217D"/>
    <w:rsid w:val="0067668D"/>
    <w:rsid w:val="00683A59"/>
    <w:rsid w:val="00686EBC"/>
    <w:rsid w:val="00690840"/>
    <w:rsid w:val="006A10D8"/>
    <w:rsid w:val="006D097E"/>
    <w:rsid w:val="006D79DA"/>
    <w:rsid w:val="00701F2B"/>
    <w:rsid w:val="0071586A"/>
    <w:rsid w:val="00724124"/>
    <w:rsid w:val="007344E5"/>
    <w:rsid w:val="00736359"/>
    <w:rsid w:val="007558DC"/>
    <w:rsid w:val="007558E8"/>
    <w:rsid w:val="007A7663"/>
    <w:rsid w:val="007E18F0"/>
    <w:rsid w:val="007F458C"/>
    <w:rsid w:val="008247E3"/>
    <w:rsid w:val="0084102F"/>
    <w:rsid w:val="0084540A"/>
    <w:rsid w:val="00846655"/>
    <w:rsid w:val="0086745C"/>
    <w:rsid w:val="00870A3E"/>
    <w:rsid w:val="00884C20"/>
    <w:rsid w:val="00886497"/>
    <w:rsid w:val="0088688B"/>
    <w:rsid w:val="00891862"/>
    <w:rsid w:val="008A056A"/>
    <w:rsid w:val="008B4ED5"/>
    <w:rsid w:val="008D1018"/>
    <w:rsid w:val="008D6C7E"/>
    <w:rsid w:val="008E6A84"/>
    <w:rsid w:val="009763F6"/>
    <w:rsid w:val="0098395A"/>
    <w:rsid w:val="00995BFB"/>
    <w:rsid w:val="00A34AF4"/>
    <w:rsid w:val="00A737A7"/>
    <w:rsid w:val="00AB1EF0"/>
    <w:rsid w:val="00AC2AF3"/>
    <w:rsid w:val="00AF5996"/>
    <w:rsid w:val="00B345C7"/>
    <w:rsid w:val="00B37B84"/>
    <w:rsid w:val="00B440FB"/>
    <w:rsid w:val="00B573B2"/>
    <w:rsid w:val="00B64B97"/>
    <w:rsid w:val="00BB17F8"/>
    <w:rsid w:val="00BD477B"/>
    <w:rsid w:val="00BF0F25"/>
    <w:rsid w:val="00BF4E33"/>
    <w:rsid w:val="00BF59CD"/>
    <w:rsid w:val="00BF785A"/>
    <w:rsid w:val="00C037CF"/>
    <w:rsid w:val="00C046A4"/>
    <w:rsid w:val="00C06B84"/>
    <w:rsid w:val="00C27DEE"/>
    <w:rsid w:val="00C36B08"/>
    <w:rsid w:val="00C40BE5"/>
    <w:rsid w:val="00C52CD3"/>
    <w:rsid w:val="00C669D4"/>
    <w:rsid w:val="00CA2FF7"/>
    <w:rsid w:val="00CA3E4A"/>
    <w:rsid w:val="00CE6DF9"/>
    <w:rsid w:val="00D14AFA"/>
    <w:rsid w:val="00D17965"/>
    <w:rsid w:val="00D73886"/>
    <w:rsid w:val="00D97BCB"/>
    <w:rsid w:val="00DB7FAE"/>
    <w:rsid w:val="00DD5302"/>
    <w:rsid w:val="00E052CB"/>
    <w:rsid w:val="00E21D57"/>
    <w:rsid w:val="00E31C8D"/>
    <w:rsid w:val="00E452D6"/>
    <w:rsid w:val="00E67392"/>
    <w:rsid w:val="00E85B4D"/>
    <w:rsid w:val="00EA0D9E"/>
    <w:rsid w:val="00EA4E20"/>
    <w:rsid w:val="00F0654D"/>
    <w:rsid w:val="00F323C8"/>
    <w:rsid w:val="00F43143"/>
    <w:rsid w:val="00F54FD8"/>
    <w:rsid w:val="00F734CC"/>
    <w:rsid w:val="00FA3B99"/>
    <w:rsid w:val="00FB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55C01412"/>
  <w15:chartTrackingRefBased/>
  <w15:docId w15:val="{EA774A52-5A0E-4C2C-9695-46DC11D05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semiHidden/>
    <w:pPr>
      <w:jc w:val="both"/>
    </w:pPr>
    <w:rPr>
      <w:rFonts w:ascii="Arial" w:hAnsi="Arial"/>
      <w:lang w:val="pl-PL"/>
    </w:rPr>
  </w:style>
  <w:style w:type="paragraph" w:customStyle="1" w:styleId="domylnie">
    <w:name w:val="domylnie"/>
    <w:basedOn w:val="Normalny"/>
    <w:pPr>
      <w:autoSpaceDE w:val="0"/>
      <w:autoSpaceDN w:val="0"/>
      <w:spacing w:after="200" w:line="288" w:lineRule="atLeast"/>
      <w:jc w:val="both"/>
    </w:pPr>
    <w:rPr>
      <w:rFonts w:eastAsia="Calibri"/>
      <w:sz w:val="22"/>
      <w:szCs w:val="22"/>
      <w:lang w:val="pl-PL"/>
    </w:rPr>
  </w:style>
  <w:style w:type="paragraph" w:customStyle="1" w:styleId="tytu1">
    <w:name w:val="tytu1"/>
    <w:basedOn w:val="Normalny"/>
    <w:pPr>
      <w:keepNext/>
      <w:autoSpaceDE w:val="0"/>
      <w:autoSpaceDN w:val="0"/>
      <w:spacing w:line="288" w:lineRule="atLeast"/>
      <w:jc w:val="center"/>
    </w:pPr>
    <w:rPr>
      <w:rFonts w:eastAsia="Calibri"/>
      <w:b/>
      <w:bCs/>
      <w:sz w:val="28"/>
      <w:szCs w:val="28"/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styleId="Odwoaniedokomentarza">
    <w:name w:val="annotation reference"/>
    <w:uiPriority w:val="99"/>
    <w:semiHidden/>
    <w:unhideWhenUsed/>
    <w:rsid w:val="00E85B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5B4D"/>
  </w:style>
  <w:style w:type="character" w:customStyle="1" w:styleId="TekstkomentarzaZnak">
    <w:name w:val="Tekst komentarza Znak"/>
    <w:link w:val="Tekstkomentarza"/>
    <w:uiPriority w:val="99"/>
    <w:semiHidden/>
    <w:rsid w:val="00E85B4D"/>
    <w:rPr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5B4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85B4D"/>
    <w:rPr>
      <w:b/>
      <w:bCs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B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85B4D"/>
    <w:rPr>
      <w:rFonts w:ascii="Segoe UI" w:hAnsi="Segoe UI" w:cs="Segoe UI"/>
      <w:sz w:val="18"/>
      <w:szCs w:val="18"/>
      <w:lang w:val="en-GB"/>
    </w:rPr>
  </w:style>
  <w:style w:type="paragraph" w:customStyle="1" w:styleId="NumberList">
    <w:name w:val="Number List"/>
    <w:rsid w:val="00F54FD8"/>
    <w:pPr>
      <w:suppressAutoHyphens/>
      <w:ind w:left="432"/>
      <w:jc w:val="both"/>
    </w:pPr>
    <w:rPr>
      <w:color w:val="000000"/>
      <w:sz w:val="24"/>
      <w:szCs w:val="24"/>
      <w:lang w:val="cs-CZ" w:eastAsia="zh-CN"/>
    </w:rPr>
  </w:style>
  <w:style w:type="paragraph" w:customStyle="1" w:styleId="Default">
    <w:name w:val="Default"/>
    <w:rsid w:val="0073635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84540A"/>
    <w:rPr>
      <w:lang w:val="en-GB"/>
    </w:rPr>
  </w:style>
  <w:style w:type="character" w:styleId="Hipercze">
    <w:name w:val="Hyperlink"/>
    <w:rsid w:val="00B573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812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wzor umowy</vt:lpstr>
    </vt:vector>
  </TitlesOfParts>
  <Company>***</Company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wzor umowy</dc:title>
  <dc:subject/>
  <dc:creator>Marcin Widera</dc:creator>
  <cp:keywords/>
  <cp:lastModifiedBy>Beata Czaja</cp:lastModifiedBy>
  <cp:revision>8</cp:revision>
  <cp:lastPrinted>2020-11-23T09:16:00Z</cp:lastPrinted>
  <dcterms:created xsi:type="dcterms:W3CDTF">2022-10-26T12:31:00Z</dcterms:created>
  <dcterms:modified xsi:type="dcterms:W3CDTF">2022-10-27T11:33:00Z</dcterms:modified>
</cp:coreProperties>
</file>